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DE" w:rsidRPr="0080012E" w:rsidRDefault="00077BDE">
      <w:pPr>
        <w:spacing w:line="360" w:lineRule="auto"/>
        <w:jc w:val="left"/>
        <w:rPr>
          <w:rFonts w:ascii="仿宋" w:eastAsia="仿宋" w:hAnsi="仿宋" w:hint="eastAsia"/>
          <w:sz w:val="32"/>
          <w:szCs w:val="32"/>
        </w:rPr>
      </w:pPr>
      <w:bookmarkStart w:id="0" w:name="_GoBack"/>
      <w:bookmarkEnd w:id="0"/>
      <w:r w:rsidRPr="0080012E">
        <w:rPr>
          <w:rFonts w:ascii="仿宋" w:eastAsia="仿宋" w:hAnsi="仿宋" w:hint="eastAsia"/>
          <w:sz w:val="32"/>
          <w:szCs w:val="32"/>
        </w:rPr>
        <w:t>附件</w:t>
      </w:r>
    </w:p>
    <w:p w:rsidR="00077BDE" w:rsidRPr="0080012E" w:rsidRDefault="00077BDE">
      <w:pPr>
        <w:spacing w:line="360" w:lineRule="auto"/>
        <w:jc w:val="center"/>
        <w:rPr>
          <w:rFonts w:ascii="仿宋" w:eastAsia="仿宋" w:hAnsi="仿宋" w:hint="eastAsia"/>
          <w:b/>
          <w:sz w:val="44"/>
          <w:szCs w:val="44"/>
        </w:rPr>
      </w:pPr>
      <w:r w:rsidRPr="0080012E">
        <w:rPr>
          <w:rFonts w:ascii="仿宋" w:eastAsia="仿宋" w:hAnsi="仿宋" w:hint="eastAsia"/>
          <w:b/>
          <w:sz w:val="44"/>
          <w:szCs w:val="44"/>
        </w:rPr>
        <w:t>广东省高等职业院校内部质量保证体系</w:t>
      </w:r>
    </w:p>
    <w:p w:rsidR="00077BDE" w:rsidRPr="0080012E" w:rsidRDefault="00077BDE">
      <w:pPr>
        <w:spacing w:line="360" w:lineRule="auto"/>
        <w:jc w:val="center"/>
        <w:rPr>
          <w:rFonts w:ascii="仿宋" w:eastAsia="仿宋" w:hAnsi="仿宋"/>
          <w:b/>
          <w:sz w:val="44"/>
          <w:szCs w:val="44"/>
        </w:rPr>
      </w:pPr>
      <w:r w:rsidRPr="0080012E">
        <w:rPr>
          <w:rFonts w:ascii="仿宋" w:eastAsia="仿宋" w:hAnsi="仿宋" w:hint="eastAsia"/>
          <w:b/>
          <w:sz w:val="44"/>
          <w:szCs w:val="44"/>
        </w:rPr>
        <w:t>诊断与改进实施方案</w:t>
      </w:r>
    </w:p>
    <w:p w:rsidR="00077BDE" w:rsidRPr="0080012E" w:rsidRDefault="00077BDE">
      <w:pPr>
        <w:spacing w:line="360" w:lineRule="auto"/>
        <w:jc w:val="center"/>
        <w:rPr>
          <w:rFonts w:ascii="楷体" w:eastAsia="楷体" w:hAnsi="楷体" w:hint="eastAsia"/>
          <w:sz w:val="32"/>
          <w:szCs w:val="32"/>
        </w:rPr>
      </w:pPr>
      <w:r w:rsidRPr="0080012E">
        <w:rPr>
          <w:rFonts w:ascii="楷体" w:eastAsia="楷体" w:hAnsi="楷体" w:hint="eastAsia"/>
          <w:sz w:val="32"/>
          <w:szCs w:val="32"/>
        </w:rPr>
        <w:t>（2016年12月</w:t>
      </w:r>
      <w:r w:rsidRPr="0080012E">
        <w:rPr>
          <w:rFonts w:ascii="楷体" w:eastAsia="楷体" w:hAnsi="楷体"/>
          <w:sz w:val="32"/>
          <w:szCs w:val="32"/>
        </w:rPr>
        <w:t>修订）</w:t>
      </w:r>
    </w:p>
    <w:p w:rsidR="00077BDE" w:rsidRPr="0080012E" w:rsidRDefault="00077BDE">
      <w:pPr>
        <w:spacing w:line="360" w:lineRule="auto"/>
        <w:ind w:firstLineChars="200" w:firstLine="883"/>
        <w:rPr>
          <w:rFonts w:ascii="仿宋" w:eastAsia="仿宋" w:hAnsi="仿宋" w:hint="eastAsia"/>
          <w:b/>
          <w:sz w:val="44"/>
          <w:szCs w:val="44"/>
        </w:rPr>
      </w:pP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为贯彻落实《教育部办公厅关于建立职业院校教学工作诊断与改进制度的通知》（教职成厅〔2015〕2号）、《关于印发&lt;高等职业院校内部质量保证体系诊断与改进指导方案（试行）&gt;启动相关工作的通知》（教职成司函〔2015〕168号），引导和促进我省高职院校主动适应经济社会发展需要，充分发挥学校在质量保证工作中的主体作用，建立和完善学校内部质量保证体系，建立常态化的人才培养质量自主保证机制，提升内部质量保证工作成效，持续提高人才培养质量，特制定本方案。</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一、指导思想</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深入贯彻落实《国务院关于加快发展现代职业教育的决定》（国发﹝2014﹞19号）、《广东省人民政府关于创建现代职业教育综合改革试点省的意见》(粤府﹝2015﹞12号)等文件精神，按照“需求导向、自我保证、多元诊断、重在改进”的工作方针，引导高职院校强化现代质量理念，构建现代质量文化，切实履行人才培养工作质量保证主体的责任，建立常态化的内部质量保证体系和可持续的自我诊断与改进（以</w:t>
      </w:r>
      <w:r w:rsidRPr="0080012E">
        <w:rPr>
          <w:rFonts w:ascii="仿宋" w:eastAsia="仿宋" w:hAnsi="仿宋" w:hint="eastAsia"/>
          <w:sz w:val="32"/>
          <w:szCs w:val="32"/>
        </w:rPr>
        <w:lastRenderedPageBreak/>
        <w:t>下简称诊改）工作机制，不断提高人才培养质量，为广东经济社会发展提供高素质技术技能人才保障和智力支持。</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二、目标与任务</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建立以高职院校人才培养工作状态数据为基础、学校自主诊改、省教育厅抽样复核的工作机制，推动高职院校以常态化、周期性的诊改为手段，构建网络化、全过程、全覆盖、相对独立的内部质量保证体系，提高高职院校内部质量自我保证能力，实现教学管理水平和人才培养质量的持续提升。具体任务是：</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（一）建立和完善内部质量保证体系。</w:t>
      </w:r>
      <w:r w:rsidRPr="0080012E">
        <w:rPr>
          <w:rFonts w:ascii="仿宋" w:eastAsia="仿宋" w:hAnsi="仿宋" w:hint="eastAsia"/>
          <w:sz w:val="32"/>
          <w:szCs w:val="32"/>
        </w:rPr>
        <w:t>推动高职院校以诊改为手段，在学校、专业、课程、教师、学生（以下简称五层面</w:t>
      </w:r>
      <w:r w:rsidRPr="0080012E">
        <w:rPr>
          <w:rFonts w:ascii="仿宋" w:eastAsia="仿宋" w:hAnsi="仿宋"/>
          <w:sz w:val="32"/>
          <w:szCs w:val="32"/>
        </w:rPr>
        <w:t>）</w:t>
      </w:r>
      <w:r w:rsidRPr="0080012E">
        <w:rPr>
          <w:rFonts w:ascii="仿宋" w:eastAsia="仿宋" w:hAnsi="仿宋" w:hint="eastAsia"/>
          <w:sz w:val="32"/>
          <w:szCs w:val="32"/>
        </w:rPr>
        <w:t>等不同层面建立起完整且相对独立的自我质量保证制度和运行机制，强化学校各层级管理系统间的质量依存关系，形成全过程、全要素、网络化的内部质量保证体系。</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（二）提升教学管理信息化水平。</w:t>
      </w:r>
      <w:r w:rsidRPr="0080012E">
        <w:rPr>
          <w:rFonts w:ascii="仿宋" w:eastAsia="仿宋" w:hAnsi="仿宋" w:hint="eastAsia"/>
          <w:sz w:val="32"/>
          <w:szCs w:val="32"/>
        </w:rPr>
        <w:t>强化人才培养工作状态数据及相关信息在诊改工作中的基础作用，推动高职院校建立数据中心，以数据应用为核心，加强平台管理，完善预警功能，提高教学管理信息化水平，为学校内部质量保证体系有效运行提供技术支持，为学校和教育行政部门决策提供参考。</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（三）形成现代质量文化。</w:t>
      </w:r>
      <w:r w:rsidRPr="0080012E">
        <w:rPr>
          <w:rFonts w:ascii="仿宋" w:eastAsia="仿宋" w:hAnsi="仿宋" w:hint="eastAsia"/>
          <w:sz w:val="32"/>
          <w:szCs w:val="32"/>
        </w:rPr>
        <w:t>引导高职院校以学习者为中心，服务需求，强化全面质量管理理念和质量意识，借鉴国</w:t>
      </w:r>
      <w:r w:rsidRPr="0080012E">
        <w:rPr>
          <w:rFonts w:ascii="仿宋" w:eastAsia="仿宋" w:hAnsi="仿宋" w:hint="eastAsia"/>
          <w:sz w:val="32"/>
          <w:szCs w:val="32"/>
        </w:rPr>
        <w:lastRenderedPageBreak/>
        <w:t>内外先进职业教育理念及质量标准，健全质量标准体系，构建现代质量文化。</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三、基本原则</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（一）数据分析与实际调研相结合。</w:t>
      </w:r>
      <w:r w:rsidRPr="0080012E">
        <w:rPr>
          <w:rFonts w:ascii="仿宋" w:eastAsia="仿宋" w:hAnsi="仿宋" w:hint="eastAsia"/>
          <w:sz w:val="32"/>
          <w:szCs w:val="32"/>
        </w:rPr>
        <w:t>坚持实事求是原则，以数据分析为基础，辅以灵活有效的调查研究，开展诊改工作。</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（二）坚持标准与注重特色相结合。</w:t>
      </w:r>
      <w:r w:rsidRPr="0080012E">
        <w:rPr>
          <w:rFonts w:ascii="仿宋" w:eastAsia="仿宋" w:hAnsi="仿宋" w:hint="eastAsia"/>
          <w:sz w:val="32"/>
          <w:szCs w:val="32"/>
        </w:rPr>
        <w:t xml:space="preserve">学校根据教育部有关文件和本方案要求，结合自身实际，增加有利于形成办学特色、体现个性化发展的诊改内容。 </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（三）自主诊改与抽样复核相结合。</w:t>
      </w:r>
      <w:r w:rsidRPr="0080012E">
        <w:rPr>
          <w:rFonts w:ascii="仿宋" w:eastAsia="仿宋" w:hAnsi="仿宋" w:hint="eastAsia"/>
          <w:sz w:val="32"/>
          <w:szCs w:val="32"/>
        </w:rPr>
        <w:t>以高职院校五层面自主诊改为基础，省教育厅根据工作计划对学校进行抽样复核，形成自主诊改与抽样复核相结合的工作机制。</w:t>
      </w:r>
    </w:p>
    <w:p w:rsidR="00077BDE" w:rsidRPr="0080012E" w:rsidRDefault="00077BDE">
      <w:pPr>
        <w:spacing w:line="360" w:lineRule="auto"/>
        <w:ind w:firstLineChars="200" w:firstLine="643"/>
        <w:rPr>
          <w:rFonts w:ascii="仿宋" w:eastAsia="仿宋" w:hAnsi="仿宋" w:hint="eastAsia"/>
          <w:sz w:val="32"/>
          <w:szCs w:val="32"/>
        </w:rPr>
      </w:pPr>
      <w:r w:rsidRPr="0080012E">
        <w:rPr>
          <w:rFonts w:ascii="仿宋" w:eastAsia="仿宋" w:hAnsi="仿宋" w:hint="eastAsia"/>
          <w:b/>
          <w:sz w:val="32"/>
          <w:szCs w:val="32"/>
        </w:rPr>
        <w:t>（四）分类指导与全面推进相结合。</w:t>
      </w:r>
      <w:r w:rsidRPr="0080012E">
        <w:rPr>
          <w:rFonts w:ascii="仿宋" w:eastAsia="仿宋" w:hAnsi="仿宋" w:hint="eastAsia"/>
          <w:sz w:val="32"/>
          <w:szCs w:val="32"/>
        </w:rPr>
        <w:t>与高职教育“创新强校工程”（2016-2020年）分类相一致，分A、B、C三个类别推进。各高职院校应根据自身的发展基础、发展环境、发展定位、发展阶段和发展目标务实开展诊改工作。</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四、工作规划</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（一）加强学习培训。</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1.省</w:t>
      </w:r>
      <w:r w:rsidRPr="0080012E">
        <w:rPr>
          <w:rFonts w:ascii="仿宋" w:eastAsia="仿宋" w:hAnsi="仿宋"/>
          <w:sz w:val="32"/>
          <w:szCs w:val="32"/>
        </w:rPr>
        <w:t>教育厅负责</w:t>
      </w:r>
      <w:r w:rsidRPr="0080012E">
        <w:rPr>
          <w:rFonts w:ascii="仿宋" w:eastAsia="仿宋" w:hAnsi="仿宋" w:hint="eastAsia"/>
          <w:sz w:val="32"/>
          <w:szCs w:val="32"/>
        </w:rPr>
        <w:t>制订并完善《广东省高等职业院校内部质量保证体系诊断与改进实施方案》；组织全省高职院校认真学习教育部有关文件，领会精神、提升理念，提高认识、明确思路，制定方案、落实任务；2017年，拟选择若干所高</w:t>
      </w:r>
      <w:r w:rsidRPr="0080012E">
        <w:rPr>
          <w:rFonts w:ascii="仿宋" w:eastAsia="仿宋" w:hAnsi="仿宋" w:hint="eastAsia"/>
          <w:sz w:val="32"/>
          <w:szCs w:val="32"/>
        </w:rPr>
        <w:lastRenderedPageBreak/>
        <w:t>职院校开展试点。</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2.各高职院校要组织全体教师开展诊改工作的学习，解读政策，全面领会文件精神实质。</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（二）学校建立内部质量保证体系。</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高职院校要承担人才培养质量保证的主要职责，高度重视内部质量保证体系建设工作。实施A类“创新强校工程”（2016-2020年）建设规划的高职院校，要在学校内部五层面质量保证体系运行高效的基础上，试行专业诊改。实施B类“创新强校工程”（2016-2020年）建设规划的高职院校，要重在建设学校五层面内部质量保证体系，并建立有效的运行机制。实施C类“创新强校工程”（2016-2020年）建设规划的高职院校，要</w:t>
      </w:r>
      <w:r w:rsidRPr="0080012E">
        <w:rPr>
          <w:rFonts w:ascii="仿宋" w:eastAsia="仿宋" w:hAnsi="仿宋" w:cs="仿宋" w:hint="eastAsia"/>
          <w:sz w:val="32"/>
          <w:szCs w:val="32"/>
        </w:rPr>
        <w:t>进一步明确基本办学方向，保证基本办学条件，坚持基本管理规范，</w:t>
      </w:r>
      <w:r w:rsidRPr="0080012E">
        <w:rPr>
          <w:rFonts w:ascii="仿宋" w:eastAsia="仿宋" w:hAnsi="仿宋" w:hint="eastAsia"/>
          <w:sz w:val="32"/>
          <w:szCs w:val="32"/>
        </w:rPr>
        <w:t>基本建立学校内部质量保证体系。</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（三）学校自主开展诊改工作。</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 xml:space="preserve">1.各高职院校启动校内五层面质量保证体系建设工作，每年定期开展自我诊改，形成年度诊改报告，并将诊改情况写入年度质量报告。 </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2.高职院校要整合现有资源，明确专门机构，专人负责统筹全校内部质量保证体系建设工作，形成五层面自我质量保证与持续诊改的运行机制。要建立学校数据中心，以信息化手段推动全体教师开展自我质量保证诊改工作，确保数据信息的原始性、准确性和即时性。要注重问题导向，务实开</w:t>
      </w:r>
      <w:r w:rsidRPr="0080012E">
        <w:rPr>
          <w:rFonts w:ascii="仿宋" w:eastAsia="仿宋" w:hAnsi="仿宋" w:hint="eastAsia"/>
          <w:sz w:val="32"/>
          <w:szCs w:val="32"/>
        </w:rPr>
        <w:lastRenderedPageBreak/>
        <w:t>展诊改。要把人才培养中存在的突出问题、重点问题和难点问题作为学校五层面诊改工作的着力点。</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（四）省教育厅委托省诊改专委会开展复核。</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在试点的基础上，从2018年起，省教育厅开始组织抽样复核，每年12月31日之前向社会公布本地区下一年度接受复核的院校名单。</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1.复核对象。独立设置的高职院校，每3年应至少完成一次内部质量保证体系诊改工作。省教育厅在学校自主诊改 基础上，有计划地安排抽样复核工作，每3年抽样复核的学校数不少于总数的1/4。</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2.复核工作方式。抽样复核以分析高职院校人才培养工作状态数据采集与管理平台数据及相关信息、查阅资料和现场复核为主要方式，以检验学校自主诊改工作的有效性。重点查阅以下材料：</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（1）学校内部质量保证体系诊断与改进工作方案；</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（2）学校《内部质量保证体系自我诊改报告》；</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（3）近2年学校的《质量年度报告》；</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（4）近2年学校的《人才培养工作状态数据分析报告》；</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（5）近2年学校及各部门、系部年度自我诊改报告；</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（6）学校事业发展规划、内部质量保证体系建设规划及其他子规划；</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（7）学校“创新强校工程”（2016-2020年）建设规划；</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lastRenderedPageBreak/>
        <w:t>（8）学校服务面向的区域经济社会事业发展规划和产业发展规划。</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相关材料应于复核工作开始前30日在校园网上公示。</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3.结论与使用。复核结论反映高职院校自主诊断结果、改进措施与专家复核结果的符合程度。高职院校内部质量保证体系诊断项目参考表中，诊断要素共15项。复核结论分为“有效”“异常”“待改进”三种。</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“待改进”和“异常”的学校改进期为1年，改进期满后须重新提出复核申请，再次复核结论为“有效”的，同一周期内可不再接受复核。</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复核结论为“有效”的学校，省教育厅将在财政奖补资金安排、国家和省级项目申报等方面予以倾斜支持；结论为“异常”和连续2次“待改进”的学校，将采取削减招生计划、暂停备案新专业、限制项目申报等措施。</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4.再次复核。抽样复核结论为“待改进”和“异常”的学校，需接受再次复核。</w:t>
      </w:r>
    </w:p>
    <w:p w:rsidR="00077BDE" w:rsidRPr="0080012E" w:rsidRDefault="00077BDE">
      <w:pPr>
        <w:spacing w:line="360" w:lineRule="auto"/>
        <w:ind w:firstLineChars="200" w:firstLine="640"/>
        <w:rPr>
          <w:rFonts w:ascii="楷体" w:eastAsia="楷体" w:hAnsi="楷体"/>
          <w:sz w:val="32"/>
          <w:szCs w:val="32"/>
        </w:rPr>
      </w:pPr>
      <w:r w:rsidRPr="0080012E">
        <w:rPr>
          <w:rFonts w:ascii="楷体" w:eastAsia="楷体" w:hAnsi="楷体" w:hint="eastAsia"/>
          <w:sz w:val="32"/>
          <w:szCs w:val="32"/>
        </w:rPr>
        <w:t>（</w:t>
      </w:r>
      <w:r w:rsidRPr="0080012E">
        <w:rPr>
          <w:rFonts w:ascii="楷体" w:eastAsia="楷体" w:hAnsi="楷体"/>
          <w:sz w:val="32"/>
          <w:szCs w:val="32"/>
        </w:rPr>
        <w:t>五）</w:t>
      </w:r>
      <w:r w:rsidRPr="0080012E">
        <w:rPr>
          <w:rFonts w:ascii="楷体" w:eastAsia="楷体" w:hAnsi="楷体" w:hint="eastAsia"/>
          <w:sz w:val="32"/>
          <w:szCs w:val="32"/>
        </w:rPr>
        <w:t>试行专业诊改。</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省教育厅拟选择部分办学水平较高的高职院校，以及全省范围内在校生规模较大的专业开展专业诊改试点。将适时组织开展专业诊改抽样复核，具体实施方案另行制定。</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五、组织保障</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（一）省教育厅遴选熟悉高职教育、具有丰富管理经验</w:t>
      </w:r>
      <w:r w:rsidRPr="0080012E">
        <w:rPr>
          <w:rFonts w:ascii="仿宋" w:eastAsia="仿宋" w:hAnsi="仿宋" w:hint="eastAsia"/>
          <w:sz w:val="32"/>
          <w:szCs w:val="32"/>
        </w:rPr>
        <w:lastRenderedPageBreak/>
        <w:t>的高职院校专家、教育研究专家、行业企业专家等，组建“广东省高职院校教学工作诊断与改进专家委员会”（简称“省诊改专委会”）。</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（二）“省诊改专委会”主要负责全省诊改工作的业务指导等相关工作。</w:t>
      </w:r>
    </w:p>
    <w:p w:rsidR="00077BDE" w:rsidRPr="0080012E" w:rsidRDefault="00077BDE">
      <w:pPr>
        <w:spacing w:line="360" w:lineRule="auto"/>
        <w:ind w:firstLineChars="200" w:firstLine="643"/>
        <w:rPr>
          <w:rFonts w:ascii="仿宋" w:eastAsia="仿宋" w:hAnsi="仿宋" w:hint="eastAsia"/>
          <w:b/>
          <w:sz w:val="32"/>
          <w:szCs w:val="32"/>
        </w:rPr>
      </w:pPr>
      <w:r w:rsidRPr="0080012E">
        <w:rPr>
          <w:rFonts w:ascii="仿宋" w:eastAsia="仿宋" w:hAnsi="仿宋" w:hint="eastAsia"/>
          <w:b/>
          <w:sz w:val="32"/>
          <w:szCs w:val="32"/>
        </w:rPr>
        <w:t>六、纪律与监督</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（一）省教育厅按照教育部备案的实施方案开展全省高职院校内部质量保证体系诊改工作。实施过程中如有调整，将及时报教育部备案。</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（二）建立诊改工作信息公告制度，严肃工作纪律。复核工作不得影响学校正常教学秩序，并严格执行国家、教育部和广东省的有关纪律文件规定。</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（三）复核专家必须廉洁自律，被确定为专家组成员后，不得接受邀请参加复核学校的诊改辅导、讲座等活动。如有违反，将予更换并及时公布。</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（四）省教育厅指定网站，将诊改相关政策文件、复核专家组名单、接受复核院校应公示的材料，以及复核结论、回访结果等集中公布，接受社会监督。</w:t>
      </w:r>
    </w:p>
    <w:p w:rsidR="00077BDE" w:rsidRPr="0080012E" w:rsidRDefault="00077BDE">
      <w:pPr>
        <w:spacing w:line="360" w:lineRule="auto"/>
        <w:ind w:firstLineChars="200" w:firstLine="640"/>
        <w:rPr>
          <w:rFonts w:ascii="仿宋" w:eastAsia="仿宋" w:hAnsi="仿宋" w:hint="eastAsia"/>
          <w:sz w:val="32"/>
          <w:szCs w:val="32"/>
        </w:rPr>
      </w:pPr>
      <w:r w:rsidRPr="0080012E">
        <w:rPr>
          <w:rFonts w:ascii="仿宋" w:eastAsia="仿宋" w:hAnsi="仿宋" w:hint="eastAsia"/>
          <w:sz w:val="32"/>
          <w:szCs w:val="32"/>
        </w:rPr>
        <w:t>（五）省教育厅严格专家管理，对违反纪律或社会反响差的专家，将从专家库中除名并在一定范围内公布。</w:t>
      </w:r>
    </w:p>
    <w:p w:rsidR="00077BDE" w:rsidRPr="0080012E" w:rsidRDefault="00077BDE">
      <w:pPr>
        <w:spacing w:line="360" w:lineRule="auto"/>
        <w:ind w:firstLineChars="200" w:firstLine="640"/>
        <w:rPr>
          <w:rFonts w:ascii="仿宋" w:eastAsia="仿宋" w:hAnsi="仿宋"/>
          <w:sz w:val="32"/>
          <w:szCs w:val="32"/>
        </w:rPr>
      </w:pPr>
    </w:p>
    <w:p w:rsidR="000B00FB" w:rsidRPr="0080012E" w:rsidRDefault="000B00FB">
      <w:pPr>
        <w:spacing w:line="360" w:lineRule="auto"/>
        <w:ind w:firstLineChars="200" w:firstLine="640"/>
        <w:rPr>
          <w:rFonts w:ascii="仿宋" w:eastAsia="仿宋" w:hAnsi="仿宋" w:hint="eastAsia"/>
          <w:sz w:val="32"/>
          <w:szCs w:val="32"/>
        </w:rPr>
      </w:pPr>
    </w:p>
    <w:p w:rsidR="00077BDE" w:rsidRPr="0080012E" w:rsidRDefault="00077BDE">
      <w:pPr>
        <w:spacing w:line="360" w:lineRule="auto"/>
        <w:jc w:val="center"/>
        <w:rPr>
          <w:rFonts w:ascii="仿宋" w:eastAsia="仿宋" w:hAnsi="仿宋"/>
          <w:sz w:val="32"/>
          <w:szCs w:val="32"/>
        </w:rPr>
      </w:pPr>
      <w:r w:rsidRPr="0080012E">
        <w:rPr>
          <w:rFonts w:ascii="仿宋" w:eastAsia="仿宋" w:hAnsi="仿宋" w:hint="eastAsia"/>
          <w:sz w:val="32"/>
          <w:szCs w:val="32"/>
        </w:rPr>
        <w:lastRenderedPageBreak/>
        <w:t>高职院校内部质量保证体系诊断项目参考表</w:t>
      </w:r>
    </w:p>
    <w:tbl>
      <w:tblPr>
        <w:tblW w:w="0" w:type="auto"/>
        <w:jc w:val="center"/>
        <w:tblInd w:w="0" w:type="dxa"/>
        <w:tblLayout w:type="fixed"/>
        <w:tblCellMar>
          <w:left w:w="10" w:type="dxa"/>
          <w:right w:w="10" w:type="dxa"/>
        </w:tblCellMar>
        <w:tblLook w:val="0000" w:firstRow="0" w:lastRow="0" w:firstColumn="0" w:lastColumn="0" w:noHBand="0" w:noVBand="0"/>
      </w:tblPr>
      <w:tblGrid>
        <w:gridCol w:w="815"/>
        <w:gridCol w:w="815"/>
        <w:gridCol w:w="1503"/>
        <w:gridCol w:w="7855"/>
      </w:tblGrid>
      <w:tr w:rsidR="00077BDE" w:rsidRPr="0080012E">
        <w:trPr>
          <w:trHeight w:val="737"/>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jc w:val="center"/>
              <w:rPr>
                <w:rFonts w:ascii="仿宋" w:eastAsia="仿宋" w:hAnsi="仿宋"/>
                <w:b/>
                <w:sz w:val="24"/>
                <w:szCs w:val="24"/>
              </w:rPr>
            </w:pPr>
            <w:r w:rsidRPr="0080012E">
              <w:rPr>
                <w:rFonts w:ascii="仿宋" w:eastAsia="仿宋" w:hAnsi="仿宋" w:hint="eastAsia"/>
                <w:b/>
                <w:sz w:val="24"/>
                <w:szCs w:val="24"/>
              </w:rPr>
              <w:t>诊断</w:t>
            </w:r>
          </w:p>
          <w:p w:rsidR="00077BDE" w:rsidRPr="0080012E" w:rsidRDefault="00077BDE">
            <w:pPr>
              <w:spacing w:line="360" w:lineRule="auto"/>
              <w:jc w:val="center"/>
              <w:rPr>
                <w:rFonts w:ascii="仿宋" w:eastAsia="仿宋" w:hAnsi="仿宋"/>
                <w:b/>
                <w:sz w:val="24"/>
                <w:szCs w:val="24"/>
              </w:rPr>
            </w:pPr>
            <w:r w:rsidRPr="0080012E">
              <w:rPr>
                <w:rFonts w:ascii="仿宋" w:eastAsia="仿宋" w:hAnsi="仿宋" w:hint="eastAsia"/>
                <w:b/>
                <w:sz w:val="24"/>
                <w:szCs w:val="24"/>
              </w:rPr>
              <w:t>项目</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jc w:val="center"/>
              <w:rPr>
                <w:rFonts w:ascii="仿宋" w:eastAsia="仿宋" w:hAnsi="仿宋"/>
                <w:b/>
                <w:sz w:val="24"/>
                <w:szCs w:val="24"/>
              </w:rPr>
            </w:pPr>
            <w:r w:rsidRPr="0080012E">
              <w:rPr>
                <w:rFonts w:ascii="仿宋" w:eastAsia="仿宋" w:hAnsi="仿宋" w:hint="eastAsia"/>
                <w:b/>
                <w:sz w:val="24"/>
                <w:szCs w:val="24"/>
              </w:rPr>
              <w:t>诊断要素</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jc w:val="center"/>
              <w:rPr>
                <w:rFonts w:ascii="仿宋" w:eastAsia="仿宋" w:hAnsi="仿宋"/>
                <w:b/>
                <w:sz w:val="24"/>
                <w:szCs w:val="24"/>
              </w:rPr>
            </w:pPr>
            <w:r w:rsidRPr="0080012E">
              <w:rPr>
                <w:rFonts w:ascii="仿宋" w:eastAsia="仿宋" w:hAnsi="仿宋" w:hint="eastAsia"/>
                <w:b/>
                <w:sz w:val="24"/>
                <w:szCs w:val="24"/>
              </w:rPr>
              <w:t>诊断点</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jc w:val="center"/>
              <w:rPr>
                <w:rFonts w:ascii="仿宋" w:eastAsia="仿宋" w:hAnsi="仿宋"/>
                <w:b/>
                <w:sz w:val="24"/>
                <w:szCs w:val="24"/>
              </w:rPr>
            </w:pPr>
            <w:r w:rsidRPr="0080012E">
              <w:rPr>
                <w:rFonts w:ascii="仿宋" w:eastAsia="仿宋" w:hAnsi="仿宋" w:hint="eastAsia"/>
                <w:b/>
                <w:sz w:val="24"/>
                <w:szCs w:val="24"/>
              </w:rPr>
              <w:t>影响因素参考提示</w:t>
            </w:r>
          </w:p>
        </w:tc>
      </w:tr>
      <w:tr w:rsidR="00077BDE" w:rsidRPr="0080012E">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 xml:space="preserve">1 </w:t>
            </w:r>
            <w:r w:rsidRPr="0080012E">
              <w:rPr>
                <w:rFonts w:ascii="仿宋" w:eastAsia="仿宋" w:hAnsi="仿宋" w:hint="eastAsia"/>
                <w:sz w:val="24"/>
                <w:szCs w:val="24"/>
              </w:rPr>
              <w:t>体系总体构架</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1.1</w:t>
            </w:r>
            <w:r w:rsidRPr="0080012E">
              <w:rPr>
                <w:rFonts w:ascii="仿宋" w:eastAsia="仿宋" w:hAnsi="仿宋" w:hint="eastAsia"/>
                <w:sz w:val="24"/>
                <w:szCs w:val="24"/>
              </w:rPr>
              <w:t>质量保证理念</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质量目标与定位</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学校发展目标定位是否科学明确；人才培养目标、规格是否符合区域经济和社会发展要求，是否符合学生全面发展要求；质量保证目标与学校发展目标、人才培养目标一致性、达成度。</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质量保证规划</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质量保证体系建设规划是否科学明晰、符合实际且具有可操作性；实际执行效果是否明显。</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质量文化建设</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师生质量意识，对学校质量理念的认同度；质量保证全员参与程度；质量文化氛围；持续改进质量的制度设计是否科学有效，是否实现持续改进。</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1.2</w:t>
            </w:r>
            <w:r w:rsidRPr="0080012E">
              <w:rPr>
                <w:rFonts w:ascii="仿宋" w:eastAsia="仿宋" w:hAnsi="仿宋" w:hint="eastAsia"/>
                <w:sz w:val="24"/>
                <w:szCs w:val="24"/>
              </w:rPr>
              <w:t>组织构架</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质量保证机构与分工</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学校、院系各层面质量保证机构、岗位设置是否科学合理，分工与职责权限是否明确。</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质量保证队伍</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质量保证队伍建设是否符合质量保证体系建设规划要求；人员配备是否符合岗位职责要求；对质量保证机构、人员是否有考核标准与考核制度；考核机制是否严格规范；能否实现持续改进。</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1.3</w:t>
            </w:r>
            <w:r w:rsidRPr="0080012E">
              <w:rPr>
                <w:rFonts w:ascii="仿宋" w:eastAsia="仿宋" w:hAnsi="仿宋" w:hint="eastAsia"/>
                <w:sz w:val="24"/>
                <w:szCs w:val="24"/>
              </w:rPr>
              <w:t>制度构架</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学校、院系、专业、课程、教师、学生层面的质量保证制度是否具有系统性、完整性与可操作性。</w:t>
            </w:r>
          </w:p>
        </w:tc>
      </w:tr>
      <w:tr w:rsidR="00077BDE" w:rsidRPr="0080012E">
        <w:trPr>
          <w:trHeight w:val="70"/>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执行与改进</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质量保证制度落实情况与改进措施是否具体务实；质量保证制度是否不断改进和完善；是否定期发布质量年度报告，质量年度报告结构是否规范、数据是否准确；院（系）、专业自我诊改是否已成常态。</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1.4</w:t>
            </w:r>
            <w:r w:rsidRPr="0080012E">
              <w:rPr>
                <w:rFonts w:ascii="仿宋" w:eastAsia="仿宋" w:hAnsi="仿宋" w:hint="eastAsia"/>
                <w:sz w:val="24"/>
                <w:szCs w:val="24"/>
              </w:rPr>
              <w:t>信息系统</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信息采集与管理</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是否重视学校数据中心和高职院校人才培养工作状态数据采集与管理平台建设；人财物是否有保障，管理是否到位，运行是否良好；是否建立信息采集与平台管理工作制度，数据采集是否实时、准确、完整。</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信息应用</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是否运用平台进行日常管理和教学质量过程监控，各级用户是否定期开展数据分析，形成常态化的信息反馈诊断分析与改进机制。</w:t>
            </w:r>
          </w:p>
        </w:tc>
      </w:tr>
      <w:tr w:rsidR="00077BDE" w:rsidRPr="0080012E">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 xml:space="preserve">2 </w:t>
            </w:r>
            <w:r w:rsidRPr="0080012E">
              <w:rPr>
                <w:rFonts w:ascii="仿宋" w:eastAsia="仿宋" w:hAnsi="仿宋" w:hint="eastAsia"/>
                <w:sz w:val="24"/>
                <w:szCs w:val="24"/>
              </w:rPr>
              <w:t>专业质量保证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sz w:val="24"/>
                <w:szCs w:val="24"/>
              </w:rPr>
              <w:t>2.1</w:t>
            </w:r>
            <w:r w:rsidRPr="0080012E">
              <w:rPr>
                <w:rFonts w:ascii="仿宋" w:eastAsia="仿宋" w:hAnsi="仿宋" w:hint="eastAsia"/>
                <w:sz w:val="24"/>
                <w:szCs w:val="24"/>
              </w:rPr>
              <w:t>专业建设规划</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规划制定与实施</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专业建设规划是否符合学校发展实际，是否可行；规划实施情况如何，专业机构是否不断优化。</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目标与标准</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有无明确的专业建设目标和标准；专业人才培养方案是否规范、科学、先进并不断优化。</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条件保障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新增专业设置程序是否规范；专业建设条件（经费、师资、实验实训条件）是否有明确的保障措施。</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shd w:val="clear" w:color="auto" w:fill="FFFF00"/>
              </w:rPr>
            </w:pPr>
            <w:r w:rsidRPr="0080012E">
              <w:rPr>
                <w:rFonts w:ascii="仿宋" w:eastAsia="仿宋" w:hAnsi="仿宋"/>
                <w:sz w:val="24"/>
                <w:szCs w:val="24"/>
              </w:rPr>
              <w:t>2.2</w:t>
            </w:r>
            <w:r w:rsidRPr="0080012E">
              <w:rPr>
                <w:rFonts w:ascii="仿宋" w:eastAsia="仿宋" w:hAnsi="仿宋" w:hint="eastAsia"/>
                <w:sz w:val="24"/>
                <w:szCs w:val="24"/>
              </w:rPr>
              <w:t>专业诊改</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诊改制度与运行</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学校内部是否建立常态化的专业诊改机制；是否能够促成校内专业设置随产业发展动态调整。</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诊改效果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诊改成效如何，人才培养质量是否不断提高；校企融合程度、专业服务社会能力是否不断提升；品牌（特色</w:t>
            </w:r>
            <w:r w:rsidRPr="0080012E">
              <w:rPr>
                <w:rFonts w:ascii="仿宋" w:eastAsia="仿宋" w:hAnsi="仿宋"/>
                <w:sz w:val="24"/>
                <w:szCs w:val="24"/>
              </w:rPr>
              <w:t>/</w:t>
            </w:r>
            <w:r w:rsidRPr="0080012E">
              <w:rPr>
                <w:rFonts w:ascii="仿宋" w:eastAsia="仿宋" w:hAnsi="仿宋" w:hint="eastAsia"/>
                <w:sz w:val="24"/>
                <w:szCs w:val="24"/>
              </w:rPr>
              <w:t>重点）专业（群）建设成效、辐射影响力是否不断增强。</w:t>
            </w:r>
          </w:p>
        </w:tc>
      </w:tr>
      <w:tr w:rsidR="00077BDE" w:rsidRPr="0080012E">
        <w:trPr>
          <w:trHeight w:val="810"/>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 xml:space="preserve">外部诊断（评估）结论应用 </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是否积极参加外部专业诊断（或评估、认证）；外部诊断（评估）结论是否得到有效应用，对学校自诊自改是否起到良好促进作用。</w:t>
            </w:r>
          </w:p>
        </w:tc>
      </w:tr>
      <w:tr w:rsidR="00077BDE" w:rsidRPr="0080012E">
        <w:trPr>
          <w:trHeight w:val="737"/>
          <w:jc w:val="center"/>
        </w:trPr>
        <w:tc>
          <w:tcPr>
            <w:tcW w:w="8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3课程质量保证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hint="eastAsia"/>
                <w:sz w:val="24"/>
                <w:szCs w:val="24"/>
              </w:rPr>
            </w:pPr>
            <w:r w:rsidRPr="0080012E">
              <w:rPr>
                <w:rFonts w:ascii="仿宋" w:eastAsia="仿宋" w:hAnsi="仿宋" w:hint="eastAsia"/>
                <w:sz w:val="24"/>
                <w:szCs w:val="24"/>
              </w:rPr>
              <w:t>3</w:t>
            </w:r>
            <w:r w:rsidRPr="0080012E">
              <w:rPr>
                <w:rFonts w:ascii="仿宋" w:eastAsia="仿宋" w:hAnsi="仿宋"/>
                <w:sz w:val="24"/>
                <w:szCs w:val="24"/>
              </w:rPr>
              <w:t>.</w:t>
            </w:r>
            <w:r w:rsidRPr="0080012E">
              <w:rPr>
                <w:rFonts w:ascii="仿宋" w:eastAsia="仿宋" w:hAnsi="仿宋" w:hint="eastAsia"/>
                <w:sz w:val="24"/>
                <w:szCs w:val="24"/>
              </w:rPr>
              <w:t>1课程建设规划</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课程建设规划</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课程建设规划是否科学合理；是否具有可行性与可操作性。</w:t>
            </w:r>
          </w:p>
        </w:tc>
      </w:tr>
      <w:tr w:rsidR="00077BDE" w:rsidRPr="0080012E">
        <w:trPr>
          <w:trHeight w:val="1120"/>
          <w:jc w:val="center"/>
        </w:trPr>
        <w:tc>
          <w:tcPr>
            <w:tcW w:w="815" w:type="dxa"/>
            <w:vMerge/>
            <w:tcBorders>
              <w:left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hint="eastAsia"/>
                <w:sz w:val="24"/>
                <w:szCs w:val="24"/>
              </w:rPr>
            </w:pPr>
            <w:r w:rsidRPr="0080012E">
              <w:rPr>
                <w:rFonts w:ascii="仿宋" w:eastAsia="仿宋" w:hAnsi="仿宋" w:hint="eastAsia"/>
                <w:sz w:val="24"/>
                <w:szCs w:val="24"/>
              </w:rPr>
              <w:t>目标与标准</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hint="eastAsia"/>
                <w:sz w:val="24"/>
                <w:szCs w:val="24"/>
              </w:rPr>
            </w:pPr>
            <w:r w:rsidRPr="0080012E">
              <w:rPr>
                <w:rFonts w:ascii="仿宋" w:eastAsia="仿宋" w:hAnsi="仿宋" w:hint="eastAsia"/>
                <w:sz w:val="24"/>
                <w:szCs w:val="24"/>
              </w:rPr>
              <w:t>课程建设规划目标达成度；课程标准是否具备科学性、先进性、规范性与完备性。</w:t>
            </w:r>
          </w:p>
        </w:tc>
      </w:tr>
      <w:tr w:rsidR="00077BDE" w:rsidRPr="0080012E">
        <w:trPr>
          <w:trHeight w:val="737"/>
          <w:jc w:val="center"/>
        </w:trPr>
        <w:tc>
          <w:tcPr>
            <w:tcW w:w="8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hint="eastAsia"/>
                <w:sz w:val="24"/>
                <w:szCs w:val="24"/>
              </w:rPr>
            </w:pPr>
            <w:r w:rsidRPr="0080012E">
              <w:rPr>
                <w:rFonts w:ascii="仿宋" w:eastAsia="仿宋" w:hAnsi="仿宋" w:hint="eastAsia"/>
                <w:sz w:val="24"/>
                <w:szCs w:val="24"/>
              </w:rPr>
              <w:t>3.2课程诊改</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hint="eastAsia"/>
                <w:sz w:val="24"/>
                <w:szCs w:val="24"/>
              </w:rPr>
            </w:pPr>
            <w:r w:rsidRPr="0080012E">
              <w:rPr>
                <w:rFonts w:ascii="仿宋" w:eastAsia="仿宋" w:hAnsi="仿宋" w:hint="eastAsia"/>
                <w:sz w:val="24"/>
                <w:szCs w:val="24"/>
              </w:rPr>
              <w:t>诊改制度实施与效果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hint="eastAsia"/>
                <w:sz w:val="24"/>
                <w:szCs w:val="24"/>
              </w:rPr>
            </w:pPr>
            <w:r w:rsidRPr="0080012E">
              <w:rPr>
                <w:rFonts w:ascii="仿宋" w:eastAsia="仿宋" w:hAnsi="仿宋" w:hint="eastAsia"/>
                <w:sz w:val="24"/>
                <w:szCs w:val="24"/>
              </w:rPr>
              <w:t>校内是否开展对课程建设水平和教学质量的诊改，形成常态化的课程质量保证机制；是否对提高课程建设水平和教学质量产生明显的推进作用。</w:t>
            </w:r>
          </w:p>
        </w:tc>
      </w:tr>
      <w:tr w:rsidR="00077BDE" w:rsidRPr="0080012E">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4</w:t>
            </w:r>
            <w:r w:rsidRPr="0080012E">
              <w:rPr>
                <w:rFonts w:ascii="仿宋" w:eastAsia="仿宋" w:hAnsi="仿宋"/>
                <w:sz w:val="24"/>
                <w:szCs w:val="24"/>
              </w:rPr>
              <w:t xml:space="preserve"> </w:t>
            </w:r>
            <w:r w:rsidRPr="0080012E">
              <w:rPr>
                <w:rFonts w:ascii="仿宋" w:eastAsia="仿宋" w:hAnsi="仿宋" w:hint="eastAsia"/>
                <w:sz w:val="24"/>
                <w:szCs w:val="24"/>
              </w:rPr>
              <w:t>师资质量保证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4</w:t>
            </w:r>
            <w:r w:rsidRPr="0080012E">
              <w:rPr>
                <w:rFonts w:ascii="仿宋" w:eastAsia="仿宋" w:hAnsi="仿宋"/>
                <w:sz w:val="24"/>
                <w:szCs w:val="24"/>
              </w:rPr>
              <w:t>.1</w:t>
            </w:r>
            <w:r w:rsidRPr="0080012E">
              <w:rPr>
                <w:rFonts w:ascii="仿宋" w:eastAsia="仿宋" w:hAnsi="仿宋" w:hint="eastAsia"/>
                <w:sz w:val="24"/>
                <w:szCs w:val="24"/>
              </w:rPr>
              <w:t>师资队伍建设规划</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规划制定</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学校、院系、专业等层面师资队伍建设规划的科学性、一致性和可行性；规划目标达成度。</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实施保障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是否能为师资建设规划目标的实现提供必需的外部环境、组织管理、资源支撑、经费等保障。</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4</w:t>
            </w:r>
            <w:r w:rsidRPr="0080012E">
              <w:rPr>
                <w:rFonts w:ascii="仿宋" w:eastAsia="仿宋" w:hAnsi="仿宋"/>
                <w:sz w:val="24"/>
                <w:szCs w:val="24"/>
              </w:rPr>
              <w:t>.2</w:t>
            </w:r>
            <w:r w:rsidRPr="0080012E">
              <w:rPr>
                <w:rFonts w:ascii="仿宋" w:eastAsia="仿宋" w:hAnsi="仿宋" w:hint="eastAsia"/>
                <w:sz w:val="24"/>
                <w:szCs w:val="24"/>
              </w:rPr>
              <w:t>师资建设诊改工作</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诊改制度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是否制定专兼职教师、专业带头人与骨干教师聘用资格标准；是否开展对师资队伍建设成效的诊改，形成常态化的师资质量保证机制。</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实施效果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教师质量意识是否得到提升；教学改革主动性是否得到提高；师资队伍数量、结构、水平、稳定性、社会服务能力等是否得到持续改善；学生满意度是否得到持续提升。</w:t>
            </w:r>
          </w:p>
        </w:tc>
      </w:tr>
      <w:tr w:rsidR="00077BDE" w:rsidRPr="0080012E">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5</w:t>
            </w:r>
            <w:r w:rsidRPr="0080012E">
              <w:rPr>
                <w:rFonts w:ascii="仿宋" w:eastAsia="仿宋" w:hAnsi="仿宋"/>
                <w:sz w:val="24"/>
                <w:szCs w:val="24"/>
              </w:rPr>
              <w:t xml:space="preserve"> </w:t>
            </w:r>
            <w:r w:rsidRPr="0080012E">
              <w:rPr>
                <w:rFonts w:ascii="仿宋" w:eastAsia="仿宋" w:hAnsi="仿宋" w:hint="eastAsia"/>
                <w:sz w:val="24"/>
                <w:szCs w:val="24"/>
              </w:rPr>
              <w:t>学生全</w:t>
            </w:r>
            <w:r w:rsidRPr="0080012E">
              <w:rPr>
                <w:rFonts w:ascii="仿宋" w:eastAsia="仿宋" w:hAnsi="仿宋" w:hint="eastAsia"/>
                <w:sz w:val="24"/>
                <w:szCs w:val="24"/>
              </w:rPr>
              <w:lastRenderedPageBreak/>
              <w:t>面发展保证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lastRenderedPageBreak/>
              <w:t>5</w:t>
            </w:r>
            <w:r w:rsidRPr="0080012E">
              <w:rPr>
                <w:rFonts w:ascii="仿宋" w:eastAsia="仿宋" w:hAnsi="仿宋"/>
                <w:sz w:val="24"/>
                <w:szCs w:val="24"/>
              </w:rPr>
              <w:t>.1</w:t>
            </w:r>
            <w:r w:rsidRPr="0080012E">
              <w:rPr>
                <w:rFonts w:ascii="仿宋" w:eastAsia="仿宋" w:hAnsi="仿宋" w:hint="eastAsia"/>
                <w:sz w:val="24"/>
                <w:szCs w:val="24"/>
              </w:rPr>
              <w:t>育人</w:t>
            </w:r>
            <w:r w:rsidRPr="0080012E">
              <w:rPr>
                <w:rFonts w:ascii="仿宋" w:eastAsia="仿宋" w:hAnsi="仿宋" w:hint="eastAsia"/>
                <w:sz w:val="24"/>
                <w:szCs w:val="24"/>
              </w:rPr>
              <w:lastRenderedPageBreak/>
              <w:t>体系</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lastRenderedPageBreak/>
              <w:t>育人规划</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是否制定学生综合素质标准；学生素质教育方案制定是否科学，培养目标定位是否准确；是否因材施教，注重分类培养与分层教学；是否实施全员</w:t>
            </w:r>
            <w:r w:rsidRPr="0080012E">
              <w:rPr>
                <w:rFonts w:ascii="仿宋" w:eastAsia="仿宋" w:hAnsi="仿宋" w:hint="eastAsia"/>
                <w:sz w:val="24"/>
                <w:szCs w:val="24"/>
              </w:rPr>
              <w:lastRenderedPageBreak/>
              <w:t>全过程全方位育人，加强创意、创新、创业教育。</w:t>
            </w:r>
          </w:p>
        </w:tc>
      </w:tr>
      <w:tr w:rsidR="00077BDE" w:rsidRPr="0080012E">
        <w:trPr>
          <w:trHeight w:val="429"/>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诊改制度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是否实施对育人部门工作及效果的诊改。</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实施与效果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育人工作是否已形成常态化诊改机制；育人目标达成度；学生自主学习能力、主动学习积极性、职业能力和创新创业能力是否得到提高。</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5</w:t>
            </w:r>
            <w:r w:rsidRPr="0080012E">
              <w:rPr>
                <w:rFonts w:ascii="仿宋" w:eastAsia="仿宋" w:hAnsi="仿宋"/>
                <w:sz w:val="24"/>
                <w:szCs w:val="24"/>
              </w:rPr>
              <w:t>.2</w:t>
            </w:r>
            <w:r w:rsidRPr="0080012E">
              <w:rPr>
                <w:rFonts w:ascii="仿宋" w:eastAsia="仿宋" w:hAnsi="仿宋" w:hint="eastAsia"/>
                <w:sz w:val="24"/>
                <w:szCs w:val="24"/>
              </w:rPr>
              <w:t>成长环境</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安全与生活保障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实施对服务部门服务质量的诊改，并形成常态化安全与生活质量保证机制；学校安全设施是否不断完善；学生生活环境是否不断优化；学生诉求回应速度、学生满意度是否持续提高；意外事故率是否不断降低。</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特殊学生群体服务与资助</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建立家庭困难学生、残障学生、少数民族学生等特殊学生生活保障管理运行机制情况；建立学生心理健康教育活动体系与运行管理机制情况；能否为特殊学生群体提供必要的设施、人员、资金、文化等保障。</w:t>
            </w:r>
          </w:p>
        </w:tc>
      </w:tr>
      <w:tr w:rsidR="00077BDE" w:rsidRPr="0080012E">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6体系运行效果</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6</w:t>
            </w:r>
            <w:r w:rsidRPr="0080012E">
              <w:rPr>
                <w:rFonts w:ascii="仿宋" w:eastAsia="仿宋" w:hAnsi="仿宋"/>
                <w:sz w:val="24"/>
                <w:szCs w:val="24"/>
              </w:rPr>
              <w:t>.1</w:t>
            </w:r>
            <w:r w:rsidRPr="0080012E">
              <w:rPr>
                <w:rFonts w:ascii="仿宋" w:eastAsia="仿宋" w:hAnsi="仿宋" w:hint="eastAsia"/>
                <w:sz w:val="24"/>
                <w:szCs w:val="24"/>
              </w:rPr>
              <w:t>外部环境改进</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政策环境</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能否促进社会资源引入、共享渠道的拓展；政策环境是否利于学校的质量保证体系和人才培养质量持续改进与完善。</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资源环境</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是否能够促进校内办学资源的不断优化；学校资源环境能否促进质量保证体系和人才培养质量持续改进与完善，改善学校的办学条件。</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合作发展环境</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学校自主诊改机制是否有利于政校合作、校企合作、校校合作的不断优化；合作发展的成效与作用是否不断呈现。</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6</w:t>
            </w:r>
            <w:r w:rsidRPr="0080012E">
              <w:rPr>
                <w:rFonts w:ascii="仿宋" w:eastAsia="仿宋" w:hAnsi="仿宋"/>
                <w:sz w:val="24"/>
                <w:szCs w:val="24"/>
              </w:rPr>
              <w:t>.2</w:t>
            </w:r>
            <w:r w:rsidRPr="0080012E">
              <w:rPr>
                <w:rFonts w:ascii="仿宋" w:eastAsia="仿宋" w:hAnsi="仿宋" w:hint="eastAsia"/>
                <w:sz w:val="24"/>
                <w:szCs w:val="24"/>
              </w:rPr>
              <w:t>质量事故管控</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管控制度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发生率及影响</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学校质量事故的发生率、影响程度；处理安全事故、群体性事件的速度与能力；学校质量事故与投诉发生率是否逐年减少。</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预警机制</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是否建立过程信息监测分析机制与质量事故预警制度；</w:t>
            </w:r>
          </w:p>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是否有突发性安全事故、群体性事件应对工作预案；</w:t>
            </w:r>
          </w:p>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是否有近三年质量事故分析报告及其反馈处理效果报告；</w:t>
            </w:r>
          </w:p>
        </w:tc>
      </w:tr>
      <w:tr w:rsidR="00077BDE" w:rsidRPr="0080012E">
        <w:trPr>
          <w:trHeight w:val="533"/>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6</w:t>
            </w:r>
            <w:r w:rsidRPr="0080012E">
              <w:rPr>
                <w:rFonts w:ascii="仿宋" w:eastAsia="仿宋" w:hAnsi="仿宋"/>
                <w:sz w:val="24"/>
                <w:szCs w:val="24"/>
              </w:rPr>
              <w:t>.3</w:t>
            </w:r>
            <w:r w:rsidRPr="0080012E">
              <w:rPr>
                <w:rFonts w:ascii="仿宋" w:eastAsia="仿宋" w:hAnsi="仿宋" w:hint="eastAsia"/>
                <w:sz w:val="24"/>
                <w:szCs w:val="24"/>
              </w:rPr>
              <w:t>质量保证</w:t>
            </w:r>
            <w:r w:rsidRPr="0080012E">
              <w:rPr>
                <w:rFonts w:ascii="仿宋" w:eastAsia="仿宋" w:hAnsi="仿宋" w:hint="eastAsia"/>
                <w:sz w:val="24"/>
                <w:szCs w:val="24"/>
              </w:rPr>
              <w:lastRenderedPageBreak/>
              <w:t>效果</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lastRenderedPageBreak/>
              <w:t>规划体系建设及效果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各项规划是否完备、体系是否科学，实施是否顺利，目标达成度如何。</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标准体系建</w:t>
            </w:r>
            <w:r w:rsidRPr="0080012E">
              <w:rPr>
                <w:rFonts w:ascii="仿宋" w:eastAsia="仿宋" w:hAnsi="仿宋" w:hint="eastAsia"/>
                <w:sz w:val="24"/>
                <w:szCs w:val="24"/>
              </w:rPr>
              <w:lastRenderedPageBreak/>
              <w:t>设及效果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lastRenderedPageBreak/>
              <w:t>专业、课程、师资、学生发展质量标准是否完备、先进、成体系；能否在</w:t>
            </w:r>
            <w:r w:rsidRPr="0080012E">
              <w:rPr>
                <w:rFonts w:ascii="仿宋" w:eastAsia="仿宋" w:hAnsi="仿宋" w:hint="eastAsia"/>
                <w:sz w:val="24"/>
                <w:szCs w:val="24"/>
              </w:rPr>
              <w:lastRenderedPageBreak/>
              <w:t>诊改过程中不断调整优化；社会认可度如何。</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诊改机制建设及效果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内部质量保证体系是否日趋完备；持续改进的机制是否呈常态化并步入良性循环，人才培养质量是否得到持续提升。</w:t>
            </w:r>
          </w:p>
        </w:tc>
      </w:tr>
      <w:tr w:rsidR="00077BDE" w:rsidRPr="0080012E">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6</w:t>
            </w:r>
            <w:r w:rsidRPr="0080012E">
              <w:rPr>
                <w:rFonts w:ascii="仿宋" w:eastAsia="仿宋" w:hAnsi="仿宋"/>
                <w:sz w:val="24"/>
                <w:szCs w:val="24"/>
              </w:rPr>
              <w:t>.4</w:t>
            </w:r>
            <w:r w:rsidRPr="0080012E">
              <w:rPr>
                <w:rFonts w:ascii="仿宋" w:eastAsia="仿宋" w:hAnsi="仿宋" w:hint="eastAsia"/>
                <w:sz w:val="24"/>
                <w:szCs w:val="24"/>
              </w:rPr>
              <w:t>体系特色与创新</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学校质量保证体系特色</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BDE" w:rsidRPr="0080012E" w:rsidRDefault="00077BDE">
            <w:pPr>
              <w:spacing w:line="360" w:lineRule="auto"/>
              <w:rPr>
                <w:rFonts w:ascii="仿宋" w:eastAsia="仿宋" w:hAnsi="仿宋"/>
                <w:sz w:val="24"/>
                <w:szCs w:val="24"/>
              </w:rPr>
            </w:pPr>
            <w:r w:rsidRPr="0080012E">
              <w:rPr>
                <w:rFonts w:ascii="仿宋" w:eastAsia="仿宋" w:hAnsi="仿宋" w:hint="eastAsia"/>
                <w:sz w:val="24"/>
                <w:szCs w:val="24"/>
              </w:rPr>
              <w:t>学校自身质量保证体系能否形成特色，是否具有创新意义，国际化程度、应用效果、辐射与影响作用如何。</w:t>
            </w:r>
          </w:p>
        </w:tc>
      </w:tr>
    </w:tbl>
    <w:p w:rsidR="00077BDE" w:rsidRPr="0080012E" w:rsidRDefault="00077BDE">
      <w:pPr>
        <w:spacing w:line="360" w:lineRule="auto"/>
        <w:rPr>
          <w:rFonts w:ascii="仿宋" w:eastAsia="仿宋" w:hAnsi="仿宋"/>
          <w:sz w:val="32"/>
          <w:szCs w:val="32"/>
        </w:rPr>
      </w:pPr>
      <w:r w:rsidRPr="0080012E">
        <w:rPr>
          <w:rFonts w:ascii="仿宋" w:eastAsia="仿宋" w:hAnsi="仿宋" w:hint="eastAsia"/>
          <w:sz w:val="32"/>
          <w:szCs w:val="32"/>
        </w:rPr>
        <w:t>注：本表设6个诊断项目，</w:t>
      </w:r>
      <w:r w:rsidRPr="0080012E">
        <w:rPr>
          <w:rFonts w:ascii="仿宋" w:eastAsia="仿宋" w:hAnsi="仿宋"/>
          <w:sz w:val="32"/>
          <w:szCs w:val="32"/>
        </w:rPr>
        <w:t>1</w:t>
      </w:r>
      <w:r w:rsidRPr="0080012E">
        <w:rPr>
          <w:rFonts w:ascii="仿宋" w:eastAsia="仿宋" w:hAnsi="仿宋" w:hint="eastAsia"/>
          <w:sz w:val="32"/>
          <w:szCs w:val="32"/>
        </w:rPr>
        <w:t>6个诊断要素，</w:t>
      </w:r>
      <w:r w:rsidRPr="0080012E">
        <w:rPr>
          <w:rFonts w:ascii="仿宋" w:eastAsia="仿宋" w:hAnsi="仿宋"/>
          <w:sz w:val="32"/>
          <w:szCs w:val="32"/>
        </w:rPr>
        <w:t>3</w:t>
      </w:r>
      <w:r w:rsidRPr="0080012E">
        <w:rPr>
          <w:rFonts w:ascii="仿宋" w:eastAsia="仿宋" w:hAnsi="仿宋" w:hint="eastAsia"/>
          <w:sz w:val="32"/>
          <w:szCs w:val="32"/>
        </w:rPr>
        <w:t>8个诊断点。</w:t>
      </w:r>
    </w:p>
    <w:p w:rsidR="00077BDE" w:rsidRPr="0080012E" w:rsidRDefault="00077BDE">
      <w:pPr>
        <w:spacing w:line="360" w:lineRule="auto"/>
        <w:rPr>
          <w:rFonts w:ascii="仿宋" w:eastAsia="仿宋" w:hAnsi="仿宋"/>
          <w:sz w:val="32"/>
          <w:szCs w:val="32"/>
        </w:rPr>
      </w:pPr>
    </w:p>
    <w:sectPr w:rsidR="00077BDE" w:rsidRPr="0080012E">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DC" w:rsidRDefault="003319DC">
      <w:r>
        <w:separator/>
      </w:r>
    </w:p>
  </w:endnote>
  <w:endnote w:type="continuationSeparator" w:id="0">
    <w:p w:rsidR="003319DC" w:rsidRDefault="0033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DE" w:rsidRDefault="00077BDE">
    <w:pPr>
      <w:pStyle w:val="a5"/>
      <w:framePr w:wrap="around" w:vAnchor="text" w:hAnchor="margin" w:xAlign="right" w:y="1"/>
      <w:rPr>
        <w:rStyle w:val="a3"/>
      </w:rPr>
    </w:pPr>
    <w:r>
      <w:fldChar w:fldCharType="begin"/>
    </w:r>
    <w:r>
      <w:rPr>
        <w:rStyle w:val="a3"/>
      </w:rPr>
      <w:instrText xml:space="preserve">PAGE  </w:instrText>
    </w:r>
    <w:r>
      <w:fldChar w:fldCharType="end"/>
    </w:r>
  </w:p>
  <w:p w:rsidR="00077BDE" w:rsidRDefault="00077BD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BDE" w:rsidRDefault="00077BDE">
    <w:pPr>
      <w:pStyle w:val="a5"/>
      <w:framePr w:wrap="around" w:vAnchor="text" w:hAnchor="margin" w:xAlign="right" w:y="1"/>
      <w:rPr>
        <w:rStyle w:val="a3"/>
      </w:rPr>
    </w:pPr>
    <w:r>
      <w:fldChar w:fldCharType="begin"/>
    </w:r>
    <w:r>
      <w:rPr>
        <w:rStyle w:val="a3"/>
      </w:rPr>
      <w:instrText xml:space="preserve">PAGE  </w:instrText>
    </w:r>
    <w:r>
      <w:fldChar w:fldCharType="separate"/>
    </w:r>
    <w:r w:rsidR="00BC31E6">
      <w:rPr>
        <w:rStyle w:val="a3"/>
        <w:noProof/>
      </w:rPr>
      <w:t>2</w:t>
    </w:r>
    <w:r>
      <w:fldChar w:fldCharType="end"/>
    </w:r>
  </w:p>
  <w:p w:rsidR="00077BDE" w:rsidRDefault="00077BD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DC" w:rsidRDefault="003319DC">
      <w:r>
        <w:separator/>
      </w:r>
    </w:p>
  </w:footnote>
  <w:footnote w:type="continuationSeparator" w:id="0">
    <w:p w:rsidR="003319DC" w:rsidRDefault="00331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17"/>
    <w:rsid w:val="000236D3"/>
    <w:rsid w:val="0003298A"/>
    <w:rsid w:val="00035A9C"/>
    <w:rsid w:val="000450DD"/>
    <w:rsid w:val="0004737E"/>
    <w:rsid w:val="000474F2"/>
    <w:rsid w:val="000614BE"/>
    <w:rsid w:val="00061986"/>
    <w:rsid w:val="0006429D"/>
    <w:rsid w:val="00077842"/>
    <w:rsid w:val="00077BDE"/>
    <w:rsid w:val="00081AD7"/>
    <w:rsid w:val="00081EF6"/>
    <w:rsid w:val="000A47B1"/>
    <w:rsid w:val="000A6AF8"/>
    <w:rsid w:val="000B00FB"/>
    <w:rsid w:val="000C7294"/>
    <w:rsid w:val="000D4C4E"/>
    <w:rsid w:val="000F4FA6"/>
    <w:rsid w:val="0013036F"/>
    <w:rsid w:val="00131B74"/>
    <w:rsid w:val="00134B6E"/>
    <w:rsid w:val="00136FC0"/>
    <w:rsid w:val="001860E1"/>
    <w:rsid w:val="001A1D92"/>
    <w:rsid w:val="001A53E4"/>
    <w:rsid w:val="001B010E"/>
    <w:rsid w:val="001B3546"/>
    <w:rsid w:val="001C68A3"/>
    <w:rsid w:val="001C7F51"/>
    <w:rsid w:val="001D2D90"/>
    <w:rsid w:val="001F0D13"/>
    <w:rsid w:val="001F7713"/>
    <w:rsid w:val="002148B7"/>
    <w:rsid w:val="00230065"/>
    <w:rsid w:val="00247102"/>
    <w:rsid w:val="00262027"/>
    <w:rsid w:val="002756CA"/>
    <w:rsid w:val="002777CF"/>
    <w:rsid w:val="00294ED4"/>
    <w:rsid w:val="002967BB"/>
    <w:rsid w:val="002B19C5"/>
    <w:rsid w:val="002B4AC8"/>
    <w:rsid w:val="002C5ED6"/>
    <w:rsid w:val="0032362C"/>
    <w:rsid w:val="003319DC"/>
    <w:rsid w:val="00344DE3"/>
    <w:rsid w:val="003856D5"/>
    <w:rsid w:val="003A72FF"/>
    <w:rsid w:val="003B1D0E"/>
    <w:rsid w:val="003B75EF"/>
    <w:rsid w:val="003D0B32"/>
    <w:rsid w:val="004504D8"/>
    <w:rsid w:val="004A3588"/>
    <w:rsid w:val="004D2FF5"/>
    <w:rsid w:val="004D4CE7"/>
    <w:rsid w:val="00514B37"/>
    <w:rsid w:val="005653CD"/>
    <w:rsid w:val="00582FA2"/>
    <w:rsid w:val="00584132"/>
    <w:rsid w:val="00591295"/>
    <w:rsid w:val="005915FA"/>
    <w:rsid w:val="005B0A4E"/>
    <w:rsid w:val="00603AC0"/>
    <w:rsid w:val="00613127"/>
    <w:rsid w:val="00613D68"/>
    <w:rsid w:val="006264A9"/>
    <w:rsid w:val="00690FE0"/>
    <w:rsid w:val="006A5194"/>
    <w:rsid w:val="006C4BA7"/>
    <w:rsid w:val="006D7B0E"/>
    <w:rsid w:val="00717DC4"/>
    <w:rsid w:val="00740725"/>
    <w:rsid w:val="00762628"/>
    <w:rsid w:val="00767982"/>
    <w:rsid w:val="00771010"/>
    <w:rsid w:val="0078107B"/>
    <w:rsid w:val="00791934"/>
    <w:rsid w:val="00792AE4"/>
    <w:rsid w:val="007930CF"/>
    <w:rsid w:val="00793C3D"/>
    <w:rsid w:val="007A1FC8"/>
    <w:rsid w:val="007B1412"/>
    <w:rsid w:val="007C4725"/>
    <w:rsid w:val="007D05CF"/>
    <w:rsid w:val="007E0D5F"/>
    <w:rsid w:val="0080012E"/>
    <w:rsid w:val="00805DB4"/>
    <w:rsid w:val="00827B41"/>
    <w:rsid w:val="008563DB"/>
    <w:rsid w:val="00860D06"/>
    <w:rsid w:val="00897556"/>
    <w:rsid w:val="008A3141"/>
    <w:rsid w:val="008D51DA"/>
    <w:rsid w:val="00900F77"/>
    <w:rsid w:val="00916C2E"/>
    <w:rsid w:val="0092090B"/>
    <w:rsid w:val="00951D64"/>
    <w:rsid w:val="00962623"/>
    <w:rsid w:val="00972AF0"/>
    <w:rsid w:val="009A18E2"/>
    <w:rsid w:val="009C5649"/>
    <w:rsid w:val="009D22B8"/>
    <w:rsid w:val="009E7624"/>
    <w:rsid w:val="009F0E38"/>
    <w:rsid w:val="00A008A3"/>
    <w:rsid w:val="00A00A45"/>
    <w:rsid w:val="00A41643"/>
    <w:rsid w:val="00A455C6"/>
    <w:rsid w:val="00A467BF"/>
    <w:rsid w:val="00A8196B"/>
    <w:rsid w:val="00A82519"/>
    <w:rsid w:val="00A95A32"/>
    <w:rsid w:val="00A97512"/>
    <w:rsid w:val="00AA180A"/>
    <w:rsid w:val="00AA4273"/>
    <w:rsid w:val="00AA5D99"/>
    <w:rsid w:val="00AB0B5D"/>
    <w:rsid w:val="00AD75C5"/>
    <w:rsid w:val="00AF798C"/>
    <w:rsid w:val="00B0685D"/>
    <w:rsid w:val="00B46F5F"/>
    <w:rsid w:val="00B51586"/>
    <w:rsid w:val="00B64818"/>
    <w:rsid w:val="00B86943"/>
    <w:rsid w:val="00BA1ADD"/>
    <w:rsid w:val="00BA42AC"/>
    <w:rsid w:val="00BA572E"/>
    <w:rsid w:val="00BB4B37"/>
    <w:rsid w:val="00BC31E6"/>
    <w:rsid w:val="00BD4CB2"/>
    <w:rsid w:val="00BD65ED"/>
    <w:rsid w:val="00BF3DB3"/>
    <w:rsid w:val="00BF6117"/>
    <w:rsid w:val="00BF6595"/>
    <w:rsid w:val="00C02468"/>
    <w:rsid w:val="00C13441"/>
    <w:rsid w:val="00C27EBD"/>
    <w:rsid w:val="00C7335E"/>
    <w:rsid w:val="00C75377"/>
    <w:rsid w:val="00C94D2F"/>
    <w:rsid w:val="00CA5E60"/>
    <w:rsid w:val="00CC4090"/>
    <w:rsid w:val="00CC4F8A"/>
    <w:rsid w:val="00CE571E"/>
    <w:rsid w:val="00CE6BE8"/>
    <w:rsid w:val="00D373D6"/>
    <w:rsid w:val="00D37CDF"/>
    <w:rsid w:val="00D41645"/>
    <w:rsid w:val="00D555F5"/>
    <w:rsid w:val="00DC4F32"/>
    <w:rsid w:val="00DD53A7"/>
    <w:rsid w:val="00DF106B"/>
    <w:rsid w:val="00DF77B4"/>
    <w:rsid w:val="00E3219E"/>
    <w:rsid w:val="00E43CA8"/>
    <w:rsid w:val="00E474BD"/>
    <w:rsid w:val="00E555EC"/>
    <w:rsid w:val="00E7147C"/>
    <w:rsid w:val="00E721D7"/>
    <w:rsid w:val="00EC2156"/>
    <w:rsid w:val="00EF1A32"/>
    <w:rsid w:val="00EF396D"/>
    <w:rsid w:val="00F03849"/>
    <w:rsid w:val="00F14687"/>
    <w:rsid w:val="00F3509A"/>
    <w:rsid w:val="00F453FB"/>
    <w:rsid w:val="00F6368A"/>
    <w:rsid w:val="00F767C4"/>
    <w:rsid w:val="00F84519"/>
    <w:rsid w:val="00F8788F"/>
    <w:rsid w:val="00F92EB1"/>
    <w:rsid w:val="00FC73A7"/>
    <w:rsid w:val="00FD4CF5"/>
    <w:rsid w:val="00FE1154"/>
    <w:rsid w:val="00FE4BD0"/>
    <w:rsid w:val="3B76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眉 Char"/>
    <w:link w:val="a4"/>
    <w:rPr>
      <w:rFonts w:ascii="Calibri" w:hAnsi="Calibri"/>
      <w:kern w:val="2"/>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semiHidden/>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眉 Char"/>
    <w:link w:val="a4"/>
    <w:rPr>
      <w:rFonts w:ascii="Calibri" w:hAnsi="Calibri"/>
      <w:kern w:val="2"/>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semiHidden/>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917</Words>
  <Characters>5229</Characters>
  <Application>Microsoft Office Word</Application>
  <DocSecurity>0</DocSecurity>
  <PresentationFormat/>
  <Lines>43</Lines>
  <Paragraphs>12</Paragraphs>
  <Slides>0</Slides>
  <Notes>0</Notes>
  <HiddenSlides>0</HiddenSlides>
  <MMClips>0</MMClips>
  <ScaleCrop>false</ScaleCrop>
  <Company>zxp</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广东省高等职业院校内部质量保证体系诊断与改进实施方案</dc:title>
  <dc:creator>china</dc:creator>
  <cp:lastModifiedBy>123</cp:lastModifiedBy>
  <cp:revision>2</cp:revision>
  <cp:lastPrinted>2016-12-12T07:14:00Z</cp:lastPrinted>
  <dcterms:created xsi:type="dcterms:W3CDTF">2021-06-10T03:14:00Z</dcterms:created>
  <dcterms:modified xsi:type="dcterms:W3CDTF">2021-06-10T03:14:00Z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