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5AA0" w:rsidRDefault="00106393">
      <w:pPr>
        <w:pStyle w:val="a6"/>
        <w:pageBreakBefore/>
        <w:spacing w:line="560" w:lineRule="exact"/>
        <w:jc w:val="left"/>
        <w:rPr>
          <w:rFonts w:ascii="Times New Roman" w:eastAsia="方正黑体_GBK" w:hAnsi="Times New Roman"/>
          <w:color w:val="000000"/>
          <w:sz w:val="32"/>
        </w:rPr>
      </w:pPr>
      <w:r>
        <w:rPr>
          <w:rFonts w:ascii="Times New Roman" w:eastAsia="方正黑体_GBK" w:hAnsi="Times New Roman"/>
          <w:color w:val="000000"/>
          <w:sz w:val="32"/>
        </w:rPr>
        <w:t>附件</w:t>
      </w:r>
      <w:r>
        <w:rPr>
          <w:rFonts w:ascii="Times New Roman" w:eastAsia="方正黑体_GBK" w:hAnsi="Times New Roman" w:hint="eastAsia"/>
          <w:color w:val="000000"/>
          <w:sz w:val="32"/>
        </w:rPr>
        <w:t>9</w:t>
      </w:r>
    </w:p>
    <w:p w:rsidR="00DC5AA0" w:rsidRDefault="00DC5AA0">
      <w:pPr>
        <w:spacing w:line="560" w:lineRule="exact"/>
        <w:ind w:firstLineChars="0" w:firstLine="0"/>
        <w:jc w:val="center"/>
        <w:outlineLvl w:val="0"/>
        <w:rPr>
          <w:rFonts w:eastAsia="方正小标宋_GBK"/>
          <w:color w:val="000000"/>
          <w:sz w:val="44"/>
          <w:szCs w:val="44"/>
          <w:lang w:bidi="ar"/>
        </w:rPr>
      </w:pPr>
    </w:p>
    <w:p w:rsidR="00DC5AA0" w:rsidRPr="00324661" w:rsidRDefault="00106393">
      <w:pPr>
        <w:pStyle w:val="a6"/>
        <w:spacing w:line="700" w:lineRule="exact"/>
        <w:ind w:firstLine="360"/>
        <w:rPr>
          <w:rFonts w:ascii="方正小标宋简体" w:eastAsia="方正小标宋简体" w:hAnsi="Times New Roman"/>
          <w:color w:val="000000"/>
        </w:rPr>
      </w:pPr>
      <w:bookmarkStart w:id="0" w:name="_GoBack"/>
      <w:r w:rsidRPr="00324661">
        <w:rPr>
          <w:rFonts w:ascii="方正小标宋简体" w:eastAsia="方正小标宋简体" w:hAnsi="Times New Roman" w:hint="eastAsia"/>
          <w:color w:val="000000"/>
        </w:rPr>
        <w:t>2022年度全国“两红两优”申报</w:t>
      </w:r>
    </w:p>
    <w:p w:rsidR="00DC5AA0" w:rsidRPr="00324661" w:rsidRDefault="00106393">
      <w:pPr>
        <w:pStyle w:val="a6"/>
        <w:spacing w:line="700" w:lineRule="exact"/>
        <w:ind w:firstLine="360"/>
        <w:rPr>
          <w:rFonts w:ascii="方正小标宋简体" w:eastAsia="方正小标宋简体" w:hAnsi="Times New Roman"/>
          <w:color w:val="000000"/>
        </w:rPr>
      </w:pPr>
      <w:r w:rsidRPr="00324661">
        <w:rPr>
          <w:rFonts w:ascii="方正小标宋简体" w:eastAsia="方正小标宋简体" w:hAnsi="Times New Roman" w:hint="eastAsia"/>
          <w:color w:val="000000"/>
        </w:rPr>
        <w:t>注意事项</w:t>
      </w:r>
    </w:p>
    <w:bookmarkEnd w:id="0"/>
    <w:p w:rsidR="00DC5AA0" w:rsidRDefault="00DC5AA0" w:rsidP="00324661">
      <w:pPr>
        <w:spacing w:line="560" w:lineRule="exact"/>
        <w:ind w:firstLine="490"/>
        <w:rPr>
          <w:rFonts w:eastAsia="方正小标宋_GBK"/>
          <w:color w:val="000000"/>
          <w:szCs w:val="32"/>
          <w:lang w:bidi="ar"/>
        </w:rPr>
      </w:pPr>
    </w:p>
    <w:p w:rsidR="00DC5AA0" w:rsidRDefault="00106393" w:rsidP="00F75A21">
      <w:pPr>
        <w:pStyle w:val="1"/>
        <w:widowControl/>
        <w:spacing w:line="560" w:lineRule="exact"/>
        <w:ind w:firstLine="600"/>
        <w:rPr>
          <w:rFonts w:ascii="Times New Roman" w:eastAsia="方正黑体_GBK" w:hAnsi="Times New Roman"/>
          <w:bCs w:val="0"/>
          <w:color w:val="000000"/>
          <w:kern w:val="2"/>
          <w:sz w:val="30"/>
          <w:szCs w:val="30"/>
          <w:lang w:bidi="ar"/>
        </w:rPr>
      </w:pPr>
      <w:r>
        <w:rPr>
          <w:rFonts w:ascii="Times New Roman" w:eastAsia="方正黑体_GBK" w:hAnsi="Times New Roman"/>
          <w:bCs w:val="0"/>
          <w:color w:val="000000"/>
          <w:kern w:val="2"/>
          <w:sz w:val="30"/>
          <w:szCs w:val="30"/>
          <w:lang w:bidi="ar"/>
        </w:rPr>
        <w:t>一、文件依据</w:t>
      </w:r>
    </w:p>
    <w:p w:rsidR="00DC5AA0" w:rsidRDefault="00106393">
      <w:pPr>
        <w:spacing w:line="560" w:lineRule="exact"/>
        <w:ind w:firstLine="640"/>
        <w:rPr>
          <w:rFonts w:eastAsia="方正仿宋_GBK"/>
          <w:color w:val="000000"/>
          <w:szCs w:val="32"/>
          <w:highlight w:val="yellow"/>
          <w:lang w:bidi="ar"/>
        </w:rPr>
      </w:pPr>
      <w:r>
        <w:rPr>
          <w:rFonts w:eastAsia="方正仿宋_GBK"/>
          <w:color w:val="000000"/>
          <w:szCs w:val="32"/>
        </w:rPr>
        <w:t>《共青团中央评比表彰管理办法》（</w:t>
      </w:r>
      <w:proofErr w:type="gramStart"/>
      <w:r>
        <w:rPr>
          <w:rFonts w:eastAsia="方正仿宋_GBK"/>
          <w:color w:val="000000"/>
          <w:szCs w:val="32"/>
        </w:rPr>
        <w:t>中青办发</w:t>
      </w:r>
      <w:proofErr w:type="gramEnd"/>
      <w:r>
        <w:rPr>
          <w:rFonts w:eastAsia="方正仿宋_GBK"/>
          <w:color w:val="000000"/>
          <w:szCs w:val="32"/>
        </w:rPr>
        <w:t>〔</w:t>
      </w:r>
      <w:r>
        <w:rPr>
          <w:rFonts w:eastAsia="方正仿宋_GBK"/>
          <w:color w:val="000000"/>
          <w:szCs w:val="32"/>
        </w:rPr>
        <w:t>2022</w:t>
      </w:r>
      <w:r>
        <w:rPr>
          <w:rFonts w:eastAsia="方正仿宋_GBK"/>
          <w:color w:val="000000"/>
          <w:szCs w:val="32"/>
        </w:rPr>
        <w:t>〕</w:t>
      </w:r>
      <w:r>
        <w:rPr>
          <w:rFonts w:eastAsia="方正仿宋_GBK"/>
          <w:color w:val="000000"/>
          <w:szCs w:val="32"/>
        </w:rPr>
        <w:t xml:space="preserve">6 </w:t>
      </w:r>
      <w:r>
        <w:rPr>
          <w:rFonts w:eastAsia="方正仿宋_GBK"/>
          <w:color w:val="000000"/>
          <w:szCs w:val="32"/>
        </w:rPr>
        <w:t>号）</w:t>
      </w:r>
      <w:r>
        <w:rPr>
          <w:rFonts w:eastAsia="方正仿宋_GBK"/>
          <w:color w:val="000000"/>
          <w:szCs w:val="32"/>
          <w:lang w:bidi="ar"/>
        </w:rPr>
        <w:t>（下简称《办法》）。</w:t>
      </w:r>
    </w:p>
    <w:p w:rsidR="00DC5AA0" w:rsidRDefault="00106393" w:rsidP="00F75A21">
      <w:pPr>
        <w:pStyle w:val="1"/>
        <w:widowControl/>
        <w:spacing w:line="560" w:lineRule="exact"/>
        <w:ind w:firstLine="600"/>
        <w:rPr>
          <w:rFonts w:ascii="Times New Roman" w:eastAsia="方正黑体_GBK" w:hAnsi="Times New Roman"/>
          <w:bCs w:val="0"/>
          <w:color w:val="000000"/>
          <w:kern w:val="2"/>
          <w:sz w:val="30"/>
          <w:szCs w:val="30"/>
          <w:lang w:bidi="ar"/>
        </w:rPr>
      </w:pPr>
      <w:r>
        <w:rPr>
          <w:rFonts w:ascii="Times New Roman" w:eastAsia="方正黑体_GBK" w:hAnsi="Times New Roman"/>
          <w:bCs w:val="0"/>
          <w:color w:val="000000"/>
          <w:kern w:val="2"/>
          <w:sz w:val="30"/>
          <w:szCs w:val="30"/>
          <w:lang w:bidi="ar"/>
        </w:rPr>
        <w:t>二、重点注意事项</w:t>
      </w:r>
    </w:p>
    <w:p w:rsidR="00DC5AA0" w:rsidRDefault="00106393">
      <w:pPr>
        <w:spacing w:line="560" w:lineRule="exact"/>
        <w:ind w:firstLine="640"/>
        <w:rPr>
          <w:color w:val="000000"/>
          <w:szCs w:val="32"/>
          <w:lang w:bidi="ar"/>
        </w:rPr>
      </w:pPr>
      <w:r>
        <w:rPr>
          <w:rFonts w:eastAsia="方正楷体_GBK"/>
          <w:color w:val="000000"/>
          <w:szCs w:val="32"/>
          <w:lang w:bidi="ar"/>
        </w:rPr>
        <w:t>（一）关于不推荐参评情形。</w:t>
      </w:r>
      <w:r>
        <w:rPr>
          <w:color w:val="000000"/>
          <w:szCs w:val="32"/>
          <w:lang w:bidi="ar"/>
        </w:rPr>
        <w:t>（</w:t>
      </w:r>
      <w:r>
        <w:rPr>
          <w:rFonts w:eastAsia="方正仿宋_GBK"/>
          <w:color w:val="000000"/>
          <w:sz w:val="30"/>
          <w:szCs w:val="30"/>
          <w:lang w:bidi="ar"/>
        </w:rPr>
        <w:t>1</w:t>
      </w:r>
      <w:r>
        <w:rPr>
          <w:rFonts w:eastAsia="方正仿宋_GBK"/>
          <w:color w:val="000000"/>
          <w:sz w:val="30"/>
          <w:szCs w:val="30"/>
          <w:lang w:bidi="ar"/>
        </w:rPr>
        <w:t>）有《办法》第九条规定所列情形之一的。（</w:t>
      </w:r>
      <w:r>
        <w:rPr>
          <w:rFonts w:eastAsia="方正仿宋_GBK"/>
          <w:color w:val="000000"/>
          <w:sz w:val="30"/>
          <w:szCs w:val="30"/>
          <w:lang w:bidi="ar"/>
        </w:rPr>
        <w:t>2</w:t>
      </w:r>
      <w:r>
        <w:rPr>
          <w:rFonts w:eastAsia="方正仿宋_GBK"/>
          <w:color w:val="000000"/>
          <w:sz w:val="30"/>
          <w:szCs w:val="30"/>
          <w:lang w:bidi="ar"/>
        </w:rPr>
        <w:t>）同一组织和个人</w:t>
      </w:r>
      <w:r>
        <w:rPr>
          <w:rFonts w:eastAsia="方正仿宋_GBK"/>
          <w:color w:val="000000"/>
          <w:sz w:val="30"/>
          <w:szCs w:val="30"/>
          <w:lang w:bidi="ar"/>
        </w:rPr>
        <w:t>201</w:t>
      </w:r>
      <w:r>
        <w:rPr>
          <w:rFonts w:eastAsia="方正仿宋_GBK" w:hint="eastAsia"/>
          <w:color w:val="000000"/>
          <w:sz w:val="30"/>
          <w:szCs w:val="30"/>
          <w:lang w:bidi="ar"/>
        </w:rPr>
        <w:t>8</w:t>
      </w:r>
      <w:r>
        <w:rPr>
          <w:rFonts w:eastAsia="方正仿宋_GBK"/>
          <w:color w:val="000000"/>
          <w:sz w:val="30"/>
          <w:szCs w:val="30"/>
          <w:lang w:bidi="ar"/>
        </w:rPr>
        <w:t>年以来（含）已获得全国</w:t>
      </w:r>
      <w:r>
        <w:rPr>
          <w:rFonts w:eastAsia="方正仿宋_GBK" w:hint="eastAsia"/>
          <w:color w:val="000000"/>
          <w:sz w:val="30"/>
          <w:szCs w:val="30"/>
          <w:lang w:bidi="ar"/>
        </w:rPr>
        <w:t>“两红两优”</w:t>
      </w:r>
      <w:r>
        <w:rPr>
          <w:rFonts w:eastAsia="方正仿宋_GBK"/>
          <w:color w:val="000000"/>
          <w:sz w:val="30"/>
          <w:szCs w:val="30"/>
          <w:lang w:bidi="ar"/>
        </w:rPr>
        <w:t>表彰的。（</w:t>
      </w:r>
      <w:r>
        <w:rPr>
          <w:rFonts w:eastAsia="方正仿宋_GBK"/>
          <w:color w:val="000000"/>
          <w:sz w:val="30"/>
          <w:szCs w:val="30"/>
          <w:lang w:bidi="ar"/>
        </w:rPr>
        <w:t>3</w:t>
      </w:r>
      <w:r>
        <w:rPr>
          <w:rFonts w:eastAsia="方正仿宋_GBK"/>
          <w:color w:val="000000"/>
          <w:sz w:val="30"/>
          <w:szCs w:val="30"/>
          <w:lang w:bidi="ar"/>
        </w:rPr>
        <w:t>）未获得省、市级团内荣誉（省直属团组织和省属高校授予的团内荣誉</w:t>
      </w:r>
      <w:r>
        <w:rPr>
          <w:rFonts w:eastAsia="方正黑体_GBK"/>
          <w:color w:val="000000"/>
          <w:sz w:val="30"/>
          <w:szCs w:val="30"/>
          <w:lang w:bidi="ar"/>
        </w:rPr>
        <w:t>不能</w:t>
      </w:r>
      <w:r>
        <w:rPr>
          <w:rFonts w:eastAsia="方正仿宋_GBK"/>
          <w:color w:val="000000"/>
          <w:sz w:val="30"/>
          <w:szCs w:val="30"/>
          <w:lang w:bidi="ar"/>
        </w:rPr>
        <w:t>等同于市级荣誉）。</w:t>
      </w:r>
    </w:p>
    <w:p w:rsidR="00DC5AA0" w:rsidRDefault="00106393">
      <w:pPr>
        <w:spacing w:line="560" w:lineRule="exact"/>
        <w:ind w:firstLine="640"/>
        <w:rPr>
          <w:szCs w:val="32"/>
          <w:lang w:bidi="ar"/>
        </w:rPr>
      </w:pPr>
      <w:r>
        <w:rPr>
          <w:rFonts w:eastAsia="方正楷体_GBK"/>
          <w:color w:val="000000"/>
          <w:szCs w:val="32"/>
          <w:lang w:bidi="ar"/>
        </w:rPr>
        <w:t>（二）关于时间年限。</w:t>
      </w:r>
      <w:r>
        <w:rPr>
          <w:rFonts w:eastAsia="方正仿宋_GBK"/>
          <w:szCs w:val="32"/>
          <w:lang w:bidi="ar"/>
        </w:rPr>
        <w:t>年龄、团龄、团干部工作时间计算等均截至</w:t>
      </w:r>
      <w:r>
        <w:rPr>
          <w:rFonts w:eastAsia="方正仿宋_GBK"/>
          <w:szCs w:val="32"/>
          <w:lang w:bidi="ar"/>
        </w:rPr>
        <w:t>202</w:t>
      </w:r>
      <w:r>
        <w:rPr>
          <w:rFonts w:eastAsia="方正仿宋_GBK" w:hint="eastAsia"/>
          <w:szCs w:val="32"/>
          <w:lang w:bidi="ar"/>
        </w:rPr>
        <w:t>3</w:t>
      </w:r>
      <w:r>
        <w:rPr>
          <w:rFonts w:eastAsia="方正仿宋_GBK"/>
          <w:szCs w:val="32"/>
          <w:lang w:bidi="ar"/>
        </w:rPr>
        <w:t>年</w:t>
      </w:r>
      <w:r>
        <w:rPr>
          <w:rFonts w:eastAsia="方正仿宋_GBK"/>
          <w:szCs w:val="32"/>
          <w:lang w:bidi="ar"/>
        </w:rPr>
        <w:t>4</w:t>
      </w:r>
      <w:r>
        <w:rPr>
          <w:rFonts w:eastAsia="方正仿宋_GBK"/>
          <w:szCs w:val="32"/>
          <w:lang w:bidi="ar"/>
        </w:rPr>
        <w:t>月</w:t>
      </w:r>
      <w:r>
        <w:rPr>
          <w:rFonts w:eastAsia="方正仿宋_GBK"/>
          <w:szCs w:val="32"/>
          <w:lang w:bidi="ar"/>
        </w:rPr>
        <w:t>30</w:t>
      </w:r>
      <w:r>
        <w:rPr>
          <w:rFonts w:eastAsia="方正仿宋_GBK"/>
          <w:szCs w:val="32"/>
          <w:lang w:bidi="ar"/>
        </w:rPr>
        <w:t>日；近五年所获荣誉、教育评议等次、考核结果等应为</w:t>
      </w:r>
      <w:r>
        <w:rPr>
          <w:rFonts w:eastAsia="方正仿宋_GBK"/>
          <w:szCs w:val="32"/>
          <w:lang w:bidi="ar"/>
        </w:rPr>
        <w:t>201</w:t>
      </w:r>
      <w:r>
        <w:rPr>
          <w:rFonts w:eastAsia="方正仿宋_GBK" w:hint="eastAsia"/>
          <w:szCs w:val="32"/>
          <w:lang w:bidi="ar"/>
        </w:rPr>
        <w:t>8</w:t>
      </w:r>
      <w:r>
        <w:rPr>
          <w:rFonts w:eastAsia="方正仿宋_GBK"/>
          <w:szCs w:val="32"/>
          <w:lang w:bidi="ar"/>
        </w:rPr>
        <w:t>年</w:t>
      </w:r>
      <w:r>
        <w:rPr>
          <w:rFonts w:eastAsia="方正仿宋_GBK"/>
          <w:szCs w:val="32"/>
          <w:lang w:bidi="ar"/>
        </w:rPr>
        <w:t>1</w:t>
      </w:r>
      <w:r>
        <w:rPr>
          <w:rFonts w:eastAsia="方正仿宋_GBK"/>
          <w:szCs w:val="32"/>
          <w:lang w:bidi="ar"/>
        </w:rPr>
        <w:t>月以后（不含</w:t>
      </w:r>
      <w:r>
        <w:rPr>
          <w:rFonts w:eastAsia="方正仿宋_GBK"/>
          <w:szCs w:val="32"/>
          <w:lang w:bidi="ar"/>
        </w:rPr>
        <w:t>202</w:t>
      </w:r>
      <w:r>
        <w:rPr>
          <w:rFonts w:eastAsia="方正仿宋_GBK" w:hint="eastAsia"/>
          <w:szCs w:val="32"/>
          <w:lang w:bidi="ar"/>
        </w:rPr>
        <w:t>3</w:t>
      </w:r>
      <w:r>
        <w:rPr>
          <w:rFonts w:eastAsia="方正仿宋_GBK"/>
          <w:szCs w:val="32"/>
          <w:lang w:bidi="ar"/>
        </w:rPr>
        <w:t>年）。</w:t>
      </w:r>
    </w:p>
    <w:p w:rsidR="00DC5AA0" w:rsidRDefault="00106393">
      <w:pPr>
        <w:spacing w:line="560" w:lineRule="exact"/>
        <w:ind w:firstLine="640"/>
        <w:rPr>
          <w:szCs w:val="32"/>
          <w:lang w:bidi="ar"/>
        </w:rPr>
      </w:pPr>
      <w:r>
        <w:rPr>
          <w:rFonts w:eastAsia="方正楷体_GBK"/>
          <w:color w:val="000000"/>
          <w:szCs w:val="32"/>
          <w:lang w:bidi="ar"/>
        </w:rPr>
        <w:t>（三）关于全国五四红旗团委、团支部。</w:t>
      </w:r>
      <w:r>
        <w:rPr>
          <w:rFonts w:eastAsia="方正仿宋_GBK"/>
          <w:szCs w:val="32"/>
          <w:lang w:bidi="ar"/>
        </w:rPr>
        <w:t>符合《办法》第四条规定；（</w:t>
      </w:r>
      <w:r>
        <w:rPr>
          <w:rFonts w:eastAsia="方正仿宋_GBK"/>
          <w:szCs w:val="32"/>
          <w:lang w:bidi="ar"/>
        </w:rPr>
        <w:t>1</w:t>
      </w:r>
      <w:r>
        <w:rPr>
          <w:rFonts w:eastAsia="方正仿宋_GBK"/>
          <w:szCs w:val="32"/>
          <w:lang w:bidi="ar"/>
        </w:rPr>
        <w:t>）</w:t>
      </w:r>
      <w:proofErr w:type="gramStart"/>
      <w:r>
        <w:rPr>
          <w:rFonts w:eastAsia="方正仿宋_GBK"/>
          <w:szCs w:val="32"/>
          <w:lang w:bidi="ar"/>
        </w:rPr>
        <w:t>成立应满</w:t>
      </w:r>
      <w:r>
        <w:rPr>
          <w:rFonts w:eastAsia="方正仿宋_GBK"/>
          <w:szCs w:val="32"/>
          <w:lang w:bidi="ar"/>
        </w:rPr>
        <w:t>3</w:t>
      </w:r>
      <w:r>
        <w:rPr>
          <w:rFonts w:eastAsia="方正仿宋_GBK"/>
          <w:szCs w:val="32"/>
          <w:lang w:bidi="ar"/>
        </w:rPr>
        <w:t>年</w:t>
      </w:r>
      <w:proofErr w:type="gramEnd"/>
      <w:r>
        <w:rPr>
          <w:rFonts w:eastAsia="方正仿宋_GBK"/>
          <w:szCs w:val="32"/>
          <w:lang w:bidi="ar"/>
        </w:rPr>
        <w:t>（即</w:t>
      </w:r>
      <w:r>
        <w:rPr>
          <w:rFonts w:eastAsia="方正仿宋_GBK"/>
          <w:szCs w:val="32"/>
          <w:lang w:bidi="ar"/>
        </w:rPr>
        <w:t>20</w:t>
      </w:r>
      <w:r>
        <w:rPr>
          <w:rFonts w:eastAsia="方正仿宋_GBK" w:hint="eastAsia"/>
          <w:szCs w:val="32"/>
          <w:lang w:bidi="ar"/>
        </w:rPr>
        <w:t>20</w:t>
      </w:r>
      <w:r>
        <w:rPr>
          <w:rFonts w:eastAsia="方正仿宋_GBK"/>
          <w:szCs w:val="32"/>
          <w:lang w:bidi="ar"/>
        </w:rPr>
        <w:t>年</w:t>
      </w:r>
      <w:r>
        <w:rPr>
          <w:rFonts w:eastAsia="方正仿宋_GBK"/>
          <w:szCs w:val="32"/>
          <w:lang w:bidi="ar"/>
        </w:rPr>
        <w:t>4</w:t>
      </w:r>
      <w:r>
        <w:rPr>
          <w:rFonts w:eastAsia="方正仿宋_GBK"/>
          <w:szCs w:val="32"/>
          <w:lang w:bidi="ar"/>
        </w:rPr>
        <w:t>月</w:t>
      </w:r>
      <w:r>
        <w:rPr>
          <w:rFonts w:eastAsia="方正仿宋_GBK"/>
          <w:szCs w:val="32"/>
          <w:lang w:bidi="ar"/>
        </w:rPr>
        <w:t>30</w:t>
      </w:r>
      <w:r>
        <w:rPr>
          <w:rFonts w:eastAsia="方正仿宋_GBK"/>
          <w:szCs w:val="32"/>
          <w:lang w:bidi="ar"/>
        </w:rPr>
        <w:t>日前成立），</w:t>
      </w:r>
      <w:r>
        <w:rPr>
          <w:rFonts w:ascii="方正黑体_GBK" w:eastAsia="方正黑体_GBK" w:hAnsi="方正黑体_GBK" w:cs="方正黑体_GBK" w:hint="eastAsia"/>
          <w:szCs w:val="32"/>
          <w:lang w:bidi="ar"/>
        </w:rPr>
        <w:t>不推荐</w:t>
      </w:r>
      <w:r>
        <w:rPr>
          <w:rFonts w:eastAsia="方正仿宋_GBK"/>
          <w:szCs w:val="32"/>
          <w:lang w:bidi="ar"/>
        </w:rPr>
        <w:t>中学中职学生团支部参评，符合条件的高校学生团支部可推荐参评。（</w:t>
      </w:r>
      <w:r>
        <w:rPr>
          <w:rFonts w:eastAsia="方正仿宋_GBK"/>
          <w:szCs w:val="32"/>
          <w:lang w:bidi="ar"/>
        </w:rPr>
        <w:t>2</w:t>
      </w:r>
      <w:r>
        <w:rPr>
          <w:rFonts w:eastAsia="方正仿宋_GBK"/>
          <w:szCs w:val="32"/>
          <w:lang w:bidi="ar"/>
        </w:rPr>
        <w:t>）参评全国五四红旗团支部的，</w:t>
      </w:r>
      <w:r>
        <w:rPr>
          <w:rFonts w:eastAsia="方正仿宋_GBK"/>
          <w:szCs w:val="32"/>
          <w:lang w:bidi="ar"/>
        </w:rPr>
        <w:t>202</w:t>
      </w:r>
      <w:r>
        <w:rPr>
          <w:rFonts w:eastAsia="方正仿宋_GBK" w:hint="eastAsia"/>
          <w:szCs w:val="32"/>
          <w:lang w:bidi="ar"/>
        </w:rPr>
        <w:t>2</w:t>
      </w:r>
      <w:r>
        <w:rPr>
          <w:rFonts w:eastAsia="方正仿宋_GBK"/>
          <w:szCs w:val="32"/>
          <w:lang w:bidi="ar"/>
        </w:rPr>
        <w:t>年度</w:t>
      </w:r>
      <w:r>
        <w:rPr>
          <w:rFonts w:eastAsia="方正仿宋_GBK" w:hint="eastAsia"/>
          <w:szCs w:val="32"/>
          <w:lang w:bidi="ar"/>
        </w:rPr>
        <w:t>“</w:t>
      </w:r>
      <w:r>
        <w:rPr>
          <w:rFonts w:eastAsia="方正仿宋_GBK"/>
          <w:szCs w:val="32"/>
          <w:lang w:bidi="ar"/>
        </w:rPr>
        <w:t>对标定级</w:t>
      </w:r>
      <w:r>
        <w:rPr>
          <w:rFonts w:eastAsia="方正仿宋_GBK" w:hint="eastAsia"/>
          <w:szCs w:val="32"/>
          <w:lang w:bidi="ar"/>
        </w:rPr>
        <w:t>”</w:t>
      </w:r>
      <w:r>
        <w:rPr>
          <w:rFonts w:eastAsia="方正仿宋_GBK"/>
          <w:szCs w:val="32"/>
          <w:lang w:bidi="ar"/>
        </w:rPr>
        <w:t>评定等次应为</w:t>
      </w:r>
      <w:r>
        <w:rPr>
          <w:rFonts w:eastAsia="方正仿宋_GBK" w:hint="eastAsia"/>
          <w:szCs w:val="32"/>
          <w:lang w:bidi="ar"/>
        </w:rPr>
        <w:t>“</w:t>
      </w:r>
      <w:r>
        <w:rPr>
          <w:rFonts w:eastAsia="方正仿宋_GBK"/>
          <w:szCs w:val="32"/>
          <w:lang w:bidi="ar"/>
        </w:rPr>
        <w:t>五星级</w:t>
      </w:r>
      <w:r>
        <w:rPr>
          <w:rFonts w:eastAsia="方正仿宋_GBK" w:hint="eastAsia"/>
          <w:szCs w:val="32"/>
          <w:lang w:bidi="ar"/>
        </w:rPr>
        <w:t>”</w:t>
      </w:r>
      <w:r>
        <w:rPr>
          <w:rFonts w:eastAsia="方正仿宋_GBK"/>
          <w:szCs w:val="32"/>
          <w:lang w:bidi="ar"/>
        </w:rPr>
        <w:t>。</w:t>
      </w:r>
    </w:p>
    <w:p w:rsidR="00DC5AA0" w:rsidRDefault="00106393">
      <w:pPr>
        <w:spacing w:line="560" w:lineRule="exact"/>
        <w:ind w:firstLine="640"/>
        <w:rPr>
          <w:rFonts w:eastAsia="方正仿宋_GBK"/>
          <w:szCs w:val="32"/>
        </w:rPr>
      </w:pPr>
      <w:r>
        <w:rPr>
          <w:rFonts w:eastAsia="方正楷体_GBK"/>
          <w:color w:val="000000"/>
          <w:szCs w:val="32"/>
          <w:lang w:bidi="ar"/>
        </w:rPr>
        <w:t>（四）关于全国优秀共青团员。</w:t>
      </w:r>
      <w:r>
        <w:rPr>
          <w:rFonts w:eastAsia="方正仿宋_GBK"/>
          <w:color w:val="000000"/>
          <w:szCs w:val="32"/>
          <w:lang w:bidi="ar"/>
        </w:rPr>
        <w:t>符合《办法》第五条规定；</w:t>
      </w:r>
      <w:r>
        <w:rPr>
          <w:rFonts w:eastAsia="方正仿宋_GBK"/>
          <w:color w:val="000000"/>
          <w:szCs w:val="32"/>
          <w:lang w:bidi="ar"/>
        </w:rPr>
        <w:lastRenderedPageBreak/>
        <w:t>从未满</w:t>
      </w:r>
      <w:r>
        <w:rPr>
          <w:rFonts w:eastAsia="方正仿宋_GBK"/>
          <w:color w:val="000000"/>
          <w:szCs w:val="32"/>
          <w:lang w:bidi="ar"/>
        </w:rPr>
        <w:t>28</w:t>
      </w:r>
      <w:r>
        <w:rPr>
          <w:rFonts w:eastAsia="方正仿宋_GBK"/>
          <w:color w:val="000000"/>
          <w:szCs w:val="32"/>
          <w:lang w:bidi="ar"/>
        </w:rPr>
        <w:t>周岁的团员（</w:t>
      </w:r>
      <w:r>
        <w:rPr>
          <w:rFonts w:eastAsia="方正黑体_GBK"/>
          <w:color w:val="000000"/>
          <w:szCs w:val="32"/>
          <w:lang w:bidi="ar"/>
        </w:rPr>
        <w:t>不含专职团干部和保留团籍的党员</w:t>
      </w:r>
      <w:r>
        <w:rPr>
          <w:rFonts w:eastAsia="方正仿宋_GBK"/>
          <w:color w:val="000000"/>
          <w:szCs w:val="32"/>
          <w:lang w:bidi="ar"/>
        </w:rPr>
        <w:t>）中推荐，推荐</w:t>
      </w:r>
      <w:proofErr w:type="gramStart"/>
      <w:r>
        <w:rPr>
          <w:rFonts w:eastAsia="方正仿宋_GBK"/>
          <w:color w:val="000000"/>
          <w:szCs w:val="32"/>
          <w:lang w:bidi="ar"/>
        </w:rPr>
        <w:t>对象团龄</w:t>
      </w:r>
      <w:r>
        <w:rPr>
          <w:rFonts w:eastAsia="方正仿宋_GBK"/>
          <w:color w:val="000000"/>
          <w:szCs w:val="32"/>
          <w:lang w:bidi="ar"/>
        </w:rPr>
        <w:t>3</w:t>
      </w:r>
      <w:r>
        <w:rPr>
          <w:rFonts w:eastAsia="方正仿宋_GBK"/>
          <w:color w:val="000000"/>
          <w:szCs w:val="32"/>
          <w:lang w:bidi="ar"/>
        </w:rPr>
        <w:t>年</w:t>
      </w:r>
      <w:proofErr w:type="gramEnd"/>
      <w:r>
        <w:rPr>
          <w:rFonts w:eastAsia="方正仿宋_GBK"/>
          <w:color w:val="000000"/>
          <w:szCs w:val="32"/>
          <w:lang w:bidi="ar"/>
        </w:rPr>
        <w:t>以上，</w:t>
      </w:r>
      <w:r>
        <w:rPr>
          <w:rFonts w:eastAsia="方正仿宋_GBK"/>
          <w:szCs w:val="32"/>
          <w:lang w:bidi="ar"/>
        </w:rPr>
        <w:t>入团年龄应符合团章规定（</w:t>
      </w:r>
      <w:r>
        <w:rPr>
          <w:rFonts w:eastAsia="方正仿宋_GBK"/>
          <w:color w:val="000000"/>
          <w:szCs w:val="32"/>
          <w:lang w:bidi="ar"/>
        </w:rPr>
        <w:t>2017-2018</w:t>
      </w:r>
      <w:r>
        <w:rPr>
          <w:rFonts w:eastAsia="方正仿宋_GBK"/>
          <w:szCs w:val="32"/>
          <w:lang w:bidi="ar"/>
        </w:rPr>
        <w:t>年入团的团员，入团</w:t>
      </w:r>
      <w:proofErr w:type="gramStart"/>
      <w:r>
        <w:rPr>
          <w:rFonts w:eastAsia="方正仿宋_GBK"/>
          <w:szCs w:val="32"/>
          <w:lang w:bidi="ar"/>
        </w:rPr>
        <w:t>年龄应</w:t>
      </w:r>
      <w:r>
        <w:rPr>
          <w:rFonts w:eastAsia="方正仿宋_GBK" w:hint="eastAsia"/>
          <w:szCs w:val="32"/>
          <w:lang w:bidi="ar"/>
        </w:rPr>
        <w:t>满</w:t>
      </w:r>
      <w:r>
        <w:rPr>
          <w:rFonts w:eastAsia="方正仿宋_GBK"/>
          <w:szCs w:val="32"/>
          <w:lang w:bidi="ar"/>
        </w:rPr>
        <w:t>13</w:t>
      </w:r>
      <w:r>
        <w:rPr>
          <w:rFonts w:eastAsia="方正仿宋_GBK"/>
          <w:szCs w:val="32"/>
          <w:lang w:bidi="ar"/>
        </w:rPr>
        <w:t>周岁</w:t>
      </w:r>
      <w:proofErr w:type="gramEnd"/>
      <w:r>
        <w:rPr>
          <w:rFonts w:eastAsia="方正仿宋_GBK" w:hint="eastAsia"/>
          <w:szCs w:val="32"/>
          <w:lang w:bidi="ar"/>
        </w:rPr>
        <w:t>；</w:t>
      </w:r>
      <w:r>
        <w:rPr>
          <w:rFonts w:eastAsia="方正仿宋_GBK" w:hint="eastAsia"/>
          <w:szCs w:val="32"/>
          <w:lang w:bidi="ar"/>
        </w:rPr>
        <w:t>2019</w:t>
      </w:r>
      <w:r>
        <w:rPr>
          <w:rFonts w:eastAsia="方正仿宋_GBK" w:hint="eastAsia"/>
          <w:szCs w:val="32"/>
          <w:lang w:bidi="ar"/>
        </w:rPr>
        <w:t>年及以后入团的团员，入团</w:t>
      </w:r>
      <w:proofErr w:type="gramStart"/>
      <w:r>
        <w:rPr>
          <w:rFonts w:eastAsia="方正仿宋_GBK" w:hint="eastAsia"/>
          <w:szCs w:val="32"/>
          <w:lang w:bidi="ar"/>
        </w:rPr>
        <w:t>年龄应满</w:t>
      </w:r>
      <w:r>
        <w:rPr>
          <w:rFonts w:eastAsia="方正仿宋_GBK" w:hint="eastAsia"/>
          <w:szCs w:val="32"/>
          <w:lang w:bidi="ar"/>
        </w:rPr>
        <w:t>14</w:t>
      </w:r>
      <w:r>
        <w:rPr>
          <w:rFonts w:eastAsia="方正仿宋_GBK" w:hint="eastAsia"/>
          <w:szCs w:val="32"/>
          <w:lang w:bidi="ar"/>
        </w:rPr>
        <w:t>周岁</w:t>
      </w:r>
      <w:proofErr w:type="gramEnd"/>
      <w:r>
        <w:rPr>
          <w:rFonts w:eastAsia="方正仿宋_GBK" w:hint="eastAsia"/>
          <w:szCs w:val="32"/>
          <w:lang w:bidi="ar"/>
        </w:rPr>
        <w:t>；</w:t>
      </w:r>
      <w:r>
        <w:rPr>
          <w:rFonts w:eastAsia="方正仿宋_GBK"/>
          <w:szCs w:val="32"/>
          <w:lang w:bidi="ar"/>
        </w:rPr>
        <w:t>2017</w:t>
      </w:r>
      <w:r>
        <w:rPr>
          <w:rFonts w:eastAsia="方正仿宋_GBK"/>
          <w:szCs w:val="32"/>
          <w:lang w:bidi="ar"/>
        </w:rPr>
        <w:t>年后发展的团员应有发展团员编号），</w:t>
      </w:r>
      <w:r>
        <w:rPr>
          <w:rFonts w:eastAsia="方正仿宋_GBK"/>
          <w:szCs w:val="32"/>
          <w:lang w:bidi="ar"/>
        </w:rPr>
        <w:t>18</w:t>
      </w:r>
      <w:r>
        <w:rPr>
          <w:rFonts w:eastAsia="方正仿宋_GBK"/>
          <w:szCs w:val="32"/>
          <w:lang w:bidi="ar"/>
        </w:rPr>
        <w:t>周岁以上的原则上应已向党组织递交入党申请书。</w:t>
      </w:r>
    </w:p>
    <w:p w:rsidR="00DC5AA0" w:rsidRDefault="00106393">
      <w:pPr>
        <w:spacing w:line="560" w:lineRule="exact"/>
        <w:ind w:firstLine="640"/>
        <w:rPr>
          <w:szCs w:val="32"/>
          <w:lang w:bidi="ar"/>
        </w:rPr>
      </w:pPr>
      <w:r>
        <w:rPr>
          <w:rFonts w:eastAsia="方正楷体_GBK"/>
          <w:color w:val="000000"/>
          <w:szCs w:val="32"/>
          <w:lang w:bidi="ar"/>
        </w:rPr>
        <w:t>（五）关于全国优秀共青团干部。</w:t>
      </w:r>
      <w:r>
        <w:rPr>
          <w:rFonts w:eastAsia="方正仿宋_GBK"/>
          <w:szCs w:val="32"/>
          <w:lang w:bidi="ar"/>
        </w:rPr>
        <w:t>符合《办法》第六条规定；</w:t>
      </w:r>
      <w:r>
        <w:rPr>
          <w:rFonts w:eastAsia="方正黑体_GBK"/>
          <w:color w:val="000000"/>
          <w:szCs w:val="32"/>
          <w:lang w:bidi="ar"/>
        </w:rPr>
        <w:t>专职</w:t>
      </w:r>
      <w:r>
        <w:rPr>
          <w:rFonts w:eastAsia="方正仿宋_GBK"/>
          <w:szCs w:val="32"/>
          <w:lang w:bidi="ar"/>
        </w:rPr>
        <w:t>团干部任职</w:t>
      </w:r>
      <w:proofErr w:type="gramStart"/>
      <w:r>
        <w:rPr>
          <w:rFonts w:eastAsia="方正仿宋_GBK"/>
          <w:szCs w:val="32"/>
          <w:lang w:bidi="ar"/>
        </w:rPr>
        <w:t>时间应满</w:t>
      </w:r>
      <w:r>
        <w:rPr>
          <w:rFonts w:ascii="方正黑体_GBK" w:eastAsia="方正黑体_GBK" w:hAnsi="方正黑体_GBK" w:cs="方正黑体_GBK" w:hint="eastAsia"/>
          <w:color w:val="000000"/>
          <w:szCs w:val="32"/>
          <w:lang w:bidi="ar"/>
        </w:rPr>
        <w:t>3年</w:t>
      </w:r>
      <w:proofErr w:type="gramEnd"/>
      <w:r>
        <w:rPr>
          <w:rFonts w:eastAsia="方正仿宋_GBK"/>
          <w:color w:val="000000"/>
          <w:szCs w:val="32"/>
          <w:lang w:bidi="ar"/>
        </w:rPr>
        <w:t>，</w:t>
      </w:r>
      <w:r>
        <w:rPr>
          <w:rFonts w:eastAsia="方正黑体_GBK"/>
          <w:color w:val="000000"/>
          <w:szCs w:val="32"/>
          <w:lang w:bidi="ar"/>
        </w:rPr>
        <w:t>挂职、兼职</w:t>
      </w:r>
      <w:r>
        <w:rPr>
          <w:rFonts w:eastAsia="方正仿宋_GBK"/>
          <w:szCs w:val="32"/>
          <w:lang w:bidi="ar"/>
        </w:rPr>
        <w:t>团干部任职</w:t>
      </w:r>
      <w:proofErr w:type="gramStart"/>
      <w:r>
        <w:rPr>
          <w:rFonts w:eastAsia="方正仿宋_GBK"/>
          <w:szCs w:val="32"/>
          <w:lang w:bidi="ar"/>
        </w:rPr>
        <w:t>时间应满</w:t>
      </w:r>
      <w:r>
        <w:rPr>
          <w:rFonts w:ascii="方正黑体_GBK" w:eastAsia="方正黑体_GBK" w:hAnsi="方正黑体_GBK" w:cs="方正黑体_GBK" w:hint="eastAsia"/>
          <w:color w:val="000000"/>
          <w:szCs w:val="32"/>
          <w:lang w:bidi="ar"/>
        </w:rPr>
        <w:t>1年</w:t>
      </w:r>
      <w:proofErr w:type="gramEnd"/>
      <w:r>
        <w:rPr>
          <w:rFonts w:eastAsia="方正仿宋_GBK"/>
          <w:color w:val="000000"/>
          <w:szCs w:val="32"/>
          <w:lang w:bidi="ar"/>
        </w:rPr>
        <w:t>；</w:t>
      </w:r>
      <w:r>
        <w:rPr>
          <w:rFonts w:eastAsia="方正仿宋_GBK"/>
          <w:szCs w:val="32"/>
          <w:lang w:bidi="ar"/>
        </w:rPr>
        <w:t>各级各类学校中的学生团干部，符合条件的可推报参评全国优秀共青团员，不推报参评全国优秀共青团干部。</w:t>
      </w:r>
    </w:p>
    <w:p w:rsidR="00DC5AA0" w:rsidRDefault="00106393">
      <w:pPr>
        <w:spacing w:line="560" w:lineRule="exact"/>
        <w:ind w:firstLine="640"/>
        <w:rPr>
          <w:rFonts w:eastAsia="方正仿宋_GBK"/>
          <w:szCs w:val="32"/>
          <w:lang w:bidi="ar"/>
        </w:rPr>
      </w:pPr>
      <w:r>
        <w:rPr>
          <w:rFonts w:eastAsia="方正楷体_GBK"/>
          <w:color w:val="000000"/>
          <w:szCs w:val="32"/>
          <w:lang w:bidi="ar"/>
        </w:rPr>
        <w:t>（六）关于追授和撤销。</w:t>
      </w:r>
      <w:r>
        <w:rPr>
          <w:rFonts w:eastAsia="方正仿宋_GBK"/>
          <w:szCs w:val="32"/>
          <w:lang w:bidi="ar"/>
        </w:rPr>
        <w:t>同步对</w:t>
      </w:r>
      <w:r>
        <w:rPr>
          <w:rFonts w:eastAsia="方正仿宋_GBK"/>
          <w:szCs w:val="32"/>
          <w:lang w:bidi="ar"/>
        </w:rPr>
        <w:t>202</w:t>
      </w:r>
      <w:r>
        <w:rPr>
          <w:rFonts w:eastAsia="方正仿宋_GBK" w:hint="eastAsia"/>
          <w:szCs w:val="32"/>
          <w:lang w:bidi="ar"/>
        </w:rPr>
        <w:t>2</w:t>
      </w:r>
      <w:r>
        <w:rPr>
          <w:rFonts w:eastAsia="方正仿宋_GBK"/>
          <w:szCs w:val="32"/>
          <w:lang w:bidi="ar"/>
        </w:rPr>
        <w:t>年以来符合追授、撤销荣誉情形的个人和组织有关情况进行梳理核实一并报送（</w:t>
      </w:r>
      <w:r>
        <w:rPr>
          <w:rFonts w:ascii="方正黑体_GBK" w:eastAsia="方正黑体_GBK" w:hAnsi="方正黑体_GBK" w:cs="方正黑体_GBK" w:hint="eastAsia"/>
          <w:szCs w:val="32"/>
          <w:lang w:bidi="ar"/>
        </w:rPr>
        <w:t>按照“零报送”要求必须填写</w:t>
      </w:r>
      <w:r>
        <w:rPr>
          <w:rFonts w:eastAsia="方正仿宋_GBK"/>
          <w:szCs w:val="32"/>
          <w:lang w:bidi="ar"/>
        </w:rPr>
        <w:t>）。</w:t>
      </w:r>
    </w:p>
    <w:p w:rsidR="00DC5AA0" w:rsidRDefault="00106393" w:rsidP="00F75A21">
      <w:pPr>
        <w:ind w:firstLineChars="189" w:firstLine="605"/>
        <w:rPr>
          <w:rFonts w:eastAsia="方正黑体_GBK"/>
          <w:szCs w:val="32"/>
          <w:highlight w:val="yellow"/>
        </w:rPr>
      </w:pPr>
      <w:r>
        <w:rPr>
          <w:rFonts w:eastAsia="方正楷体_GBK"/>
          <w:color w:val="000000"/>
          <w:szCs w:val="32"/>
          <w:lang w:bidi="ar"/>
        </w:rPr>
        <w:t>（七）关于排序问题。</w:t>
      </w:r>
      <w:r>
        <w:rPr>
          <w:rFonts w:eastAsia="方正黑体_GBK"/>
          <w:color w:val="000000"/>
          <w:szCs w:val="32"/>
          <w:lang w:bidi="ar"/>
        </w:rPr>
        <w:t>各地各单位应</w:t>
      </w:r>
      <w:r>
        <w:rPr>
          <w:rFonts w:eastAsia="方正黑体_GBK"/>
          <w:szCs w:val="32"/>
        </w:rPr>
        <w:t>在汇总表中对申报对象必须按照推荐顺序进行排序</w:t>
      </w:r>
      <w:r>
        <w:rPr>
          <w:rFonts w:eastAsia="方正黑体_GBK"/>
          <w:color w:val="000000"/>
          <w:szCs w:val="32"/>
        </w:rPr>
        <w:t>。</w:t>
      </w:r>
    </w:p>
    <w:p w:rsidR="00DC5AA0" w:rsidRDefault="00106393">
      <w:pPr>
        <w:spacing w:line="540" w:lineRule="exact"/>
        <w:ind w:firstLine="640"/>
        <w:jc w:val="left"/>
        <w:rPr>
          <w:rFonts w:eastAsia="方正仿宋_GBK"/>
          <w:szCs w:val="32"/>
        </w:rPr>
      </w:pPr>
      <w:r>
        <w:rPr>
          <w:rFonts w:eastAsia="方正楷体_GBK"/>
          <w:color w:val="000000"/>
          <w:szCs w:val="32"/>
          <w:lang w:bidi="ar"/>
        </w:rPr>
        <w:t>（八）关于时间和报送方式。</w:t>
      </w:r>
      <w:proofErr w:type="gramStart"/>
      <w:r>
        <w:rPr>
          <w:rFonts w:eastAsia="方正仿宋_GBK"/>
          <w:szCs w:val="32"/>
          <w:lang w:bidi="ar"/>
        </w:rPr>
        <w:t>请严格</w:t>
      </w:r>
      <w:proofErr w:type="gramEnd"/>
      <w:r>
        <w:rPr>
          <w:rFonts w:eastAsia="方正仿宋_GBK"/>
          <w:szCs w:val="32"/>
          <w:lang w:bidi="ar"/>
        </w:rPr>
        <w:t>把握时间进度要求，务必于</w:t>
      </w:r>
      <w:r>
        <w:rPr>
          <w:rFonts w:eastAsia="方正仿宋_GBK" w:hint="eastAsia"/>
          <w:szCs w:val="32"/>
          <w:lang w:bidi="ar"/>
        </w:rPr>
        <w:t>2</w:t>
      </w:r>
      <w:r>
        <w:rPr>
          <w:rFonts w:eastAsia="方正仿宋_GBK"/>
          <w:szCs w:val="32"/>
          <w:lang w:bidi="ar"/>
        </w:rPr>
        <w:t>月</w:t>
      </w:r>
      <w:r>
        <w:rPr>
          <w:rFonts w:eastAsia="方正仿宋_GBK" w:hint="eastAsia"/>
          <w:szCs w:val="32"/>
          <w:lang w:bidi="ar"/>
        </w:rPr>
        <w:t>10</w:t>
      </w:r>
      <w:r>
        <w:rPr>
          <w:rFonts w:eastAsia="方正仿宋_GBK"/>
          <w:szCs w:val="32"/>
          <w:lang w:bidi="ar"/>
        </w:rPr>
        <w:t>日前将本地本单位推</w:t>
      </w:r>
      <w:proofErr w:type="gramStart"/>
      <w:r>
        <w:rPr>
          <w:rFonts w:eastAsia="方正仿宋_GBK"/>
          <w:szCs w:val="32"/>
          <w:lang w:bidi="ar"/>
        </w:rPr>
        <w:t>报对象</w:t>
      </w:r>
      <w:proofErr w:type="gramEnd"/>
      <w:r>
        <w:rPr>
          <w:rFonts w:eastAsia="方正仿宋_GBK"/>
          <w:szCs w:val="32"/>
          <w:lang w:bidi="ar"/>
        </w:rPr>
        <w:t>的全部申报材料（纸质版和电子版）报送（纸质版以寄出时间为准）。</w:t>
      </w:r>
      <w:r>
        <w:rPr>
          <w:rFonts w:eastAsia="方正黑体_GBK"/>
          <w:szCs w:val="32"/>
        </w:rPr>
        <w:t>逾期不报、材料不全的，视为自动放弃。</w:t>
      </w:r>
    </w:p>
    <w:sectPr w:rsidR="00DC5AA0">
      <w:headerReference w:type="default" r:id="rId9"/>
      <w:footerReference w:type="default" r:id="rId10"/>
      <w:pgSz w:w="11906" w:h="16838"/>
      <w:pgMar w:top="1984" w:right="1587" w:bottom="1871" w:left="1587" w:header="851" w:footer="992" w:gutter="0"/>
      <w:pgNumType w:fmt="numberInDash"/>
      <w:cols w:space="720"/>
      <w:docGrid w:type="lines" w:linePitch="43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7EAF" w:rsidRDefault="00A37EAF">
      <w:pPr>
        <w:spacing w:line="240" w:lineRule="auto"/>
        <w:ind w:firstLine="640"/>
      </w:pPr>
      <w:r>
        <w:separator/>
      </w:r>
    </w:p>
  </w:endnote>
  <w:endnote w:type="continuationSeparator" w:id="0">
    <w:p w:rsidR="00A37EAF" w:rsidRDefault="00A37EAF"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仿宋简体">
    <w:altName w:val="Arial Unicode MS"/>
    <w:charset w:val="86"/>
    <w:family w:val="auto"/>
    <w:pitch w:val="default"/>
    <w:sig w:usb0="00000000" w:usb1="184F6CFA" w:usb2="00000012" w:usb3="00000000" w:csb0="00040001" w:csb1="00000000"/>
  </w:font>
  <w:font w:name="方正黑体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站酷庆科黄油体"/>
    <w:charset w:val="86"/>
    <w:family w:val="auto"/>
    <w:pitch w:val="default"/>
    <w:sig w:usb0="00000000" w:usb1="184F6CFA" w:usb2="00000012" w:usb3="00000000" w:csb0="00040001" w:csb1="00000000"/>
  </w:font>
  <w:font w:name="方正黑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小标宋_GBK">
    <w:altName w:val="站酷庆科黄油体"/>
    <w:charset w:val="86"/>
    <w:family w:val="auto"/>
    <w:pitch w:val="default"/>
    <w:sig w:usb0="00000000" w:usb1="38CF7CFA" w:usb2="00082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3"/>
      <w:ind w:firstLine="560"/>
      <w:jc w:val="center"/>
      <w:rPr>
        <w:rFonts w:ascii="宋体" w:eastAsia="宋体" w:hAnsi="宋体"/>
        <w:sz w:val="28"/>
        <w:szCs w:val="28"/>
      </w:rPr>
    </w:pPr>
  </w:p>
  <w:p w:rsidR="00DC5AA0" w:rsidRDefault="00106393" w:rsidP="00F75A21">
    <w:pPr>
      <w:pStyle w:val="a3"/>
      <w:ind w:firstLine="560"/>
    </w:pPr>
    <w:r>
      <w:rPr>
        <w:noProof/>
        <w:sz w:val="28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0DD553F" wp14:editId="261C3CBD">
              <wp:simplePos x="0" y="0"/>
              <wp:positionH relativeFrom="margin">
                <wp:align>outside</wp:align>
              </wp:positionH>
              <wp:positionV relativeFrom="paragraph">
                <wp:posOffset>50800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</wps:spPr>
                    <wps:txbx>
                      <w:txbxContent>
                        <w:p w:rsidR="00DC5AA0" w:rsidRDefault="00106393">
                          <w:pPr>
                            <w:pStyle w:val="a3"/>
                            <w:ind w:firstLineChars="0" w:firstLine="0"/>
                            <w:jc w:val="both"/>
                          </w:pP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instrText>PAGE   \* MERGEFORMAT</w:instrTex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470213" w:rsidRPr="00470213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  <w:lang w:val="zh-CN"/>
                            </w:rPr>
                            <w:t>-</w:t>
                          </w:r>
                          <w:r w:rsidR="00470213">
                            <w:rPr>
                              <w:rFonts w:ascii="宋体" w:eastAsia="宋体" w:hAnsi="宋体"/>
                              <w:noProof/>
                              <w:sz w:val="28"/>
                              <w:szCs w:val="28"/>
                            </w:rPr>
                            <w:t xml:space="preserve"> 1 -</w:t>
                          </w:r>
                          <w:r>
                            <w:rPr>
                              <w:rFonts w:ascii="宋体" w:eastAsia="宋体" w:hAnsi="宋体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92.8pt;margin-top:4pt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" filled="f" stroked="f">
              <v:textbox style="mso-fit-shape-to-text:t" inset="0,0,0,0">
                <w:txbxContent>
                  <w:p w:rsidR="00DC5AA0" w:rsidRDefault="00106393">
                    <w:pPr>
                      <w:pStyle w:val="a3"/>
                      <w:ind w:firstLineChars="0" w:firstLine="0"/>
                      <w:jc w:val="both"/>
                    </w:pP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instrText>PAGE   \* MERGEFORMAT</w:instrTex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separate"/>
                    </w:r>
                    <w:r w:rsidR="00470213" w:rsidRPr="00470213">
                      <w:rPr>
                        <w:rFonts w:ascii="宋体" w:eastAsia="宋体" w:hAnsi="宋体"/>
                        <w:noProof/>
                        <w:sz w:val="28"/>
                        <w:szCs w:val="28"/>
                        <w:lang w:val="zh-CN"/>
                      </w:rPr>
                      <w:t>-</w:t>
                    </w:r>
                    <w:r w:rsidR="00470213">
                      <w:rPr>
                        <w:rFonts w:ascii="宋体" w:eastAsia="宋体" w:hAnsi="宋体"/>
                        <w:noProof/>
                        <w:sz w:val="28"/>
                        <w:szCs w:val="28"/>
                      </w:rPr>
                      <w:t xml:space="preserve"> 1 -</w:t>
                    </w:r>
                    <w:r>
                      <w:rPr>
                        <w:rFonts w:ascii="宋体" w:eastAsia="宋体" w:hAnsi="宋体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7EAF" w:rsidRDefault="00A37EAF">
      <w:pPr>
        <w:spacing w:line="240" w:lineRule="auto"/>
        <w:ind w:firstLine="640"/>
      </w:pPr>
      <w:r>
        <w:separator/>
      </w:r>
    </w:p>
  </w:footnote>
  <w:footnote w:type="continuationSeparator" w:id="0">
    <w:p w:rsidR="00A37EAF" w:rsidRDefault="00A37EAF">
      <w:pPr>
        <w:spacing w:line="240" w:lineRule="auto"/>
        <w:ind w:firstLine="64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C5AA0" w:rsidRDefault="00DC5AA0">
    <w:pPr>
      <w:pStyle w:val="a4"/>
      <w:pBdr>
        <w:bottom w:val="none" w:sz="0" w:space="0" w:color="auto"/>
      </w:pBdr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D76F47F"/>
    <w:multiLevelType w:val="singleLevel"/>
    <w:tmpl w:val="ED76F47F"/>
    <w:lvl w:ilvl="0">
      <w:start w:val="1"/>
      <w:numFmt w:val="decimal"/>
      <w:suff w:val="space"/>
      <w:lvlText w:val="%1."/>
      <w:lvlJc w:val="left"/>
    </w:lvl>
  </w:abstractNum>
  <w:abstractNum w:abstractNumId="1">
    <w:nsid w:val="FF7A3FD3"/>
    <w:multiLevelType w:val="singleLevel"/>
    <w:tmpl w:val="FF7A3FD3"/>
    <w:lvl w:ilvl="0">
      <w:start w:val="8"/>
      <w:numFmt w:val="decimal"/>
      <w:suff w:val="space"/>
      <w:lvlText w:val="%1."/>
      <w:lvlJc w:val="left"/>
    </w:lvl>
  </w:abstractNum>
  <w:abstractNum w:abstractNumId="2">
    <w:nsid w:val="22FC21C3"/>
    <w:multiLevelType w:val="singleLevel"/>
    <w:tmpl w:val="22FC21C3"/>
    <w:lvl w:ilvl="0">
      <w:start w:val="1"/>
      <w:numFmt w:val="decimal"/>
      <w:suff w:val="nothing"/>
      <w:lvlText w:val="（%1）"/>
      <w:lvlJc w:val="left"/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Y4NmFkMDVmNmU1NTQ1N2E4NDgwMjEzZDYxNmI5NDIifQ=="/>
  </w:docVars>
  <w:rsids>
    <w:rsidRoot w:val="1D7079A3"/>
    <w:rsid w:val="00106393"/>
    <w:rsid w:val="00290E1A"/>
    <w:rsid w:val="00324661"/>
    <w:rsid w:val="00470213"/>
    <w:rsid w:val="00A37EAF"/>
    <w:rsid w:val="00DC5AA0"/>
    <w:rsid w:val="00F75A21"/>
    <w:rsid w:val="1D7079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 w:unhideWhenUsed="1" w:qFormat="1"/>
    <w:lsdException w:name="footer" w:uiPriority="99" w:unhideWhenUsed="1" w:qFormat="1"/>
    <w:lsdException w:name="caption" w:semiHidden="1" w:unhideWhenUsed="1" w:qFormat="1"/>
    <w:lsdException w:name="Title" w:uiPriority="10" w:qFormat="1"/>
    <w:lsdException w:name="Default Paragraph Font" w:semiHidden="1"/>
    <w:lsdException w:name="Subtitle" w:qFormat="1"/>
    <w:lsdException w:name="Hyperlink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Normal Table" w:semiHidden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Grid" w:uiPriority="39" w:qFormat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spacing w:line="520" w:lineRule="exact"/>
      <w:ind w:firstLineChars="200" w:firstLine="200"/>
      <w:jc w:val="both"/>
    </w:pPr>
    <w:rPr>
      <w:rFonts w:ascii="Times New Roman" w:eastAsia="方正仿宋简体" w:hAnsi="Times New Roman" w:cs="Times New Roman"/>
      <w:kern w:val="2"/>
      <w:sz w:val="32"/>
      <w:szCs w:val="22"/>
    </w:rPr>
  </w:style>
  <w:style w:type="paragraph" w:styleId="1">
    <w:name w:val="heading 1"/>
    <w:basedOn w:val="a"/>
    <w:next w:val="a"/>
    <w:uiPriority w:val="9"/>
    <w:qFormat/>
    <w:pPr>
      <w:keepNext/>
      <w:keepLines/>
      <w:outlineLvl w:val="0"/>
    </w:pPr>
    <w:rPr>
      <w:rFonts w:ascii="方正黑体简体" w:eastAsia="方正黑体简体" w:hAnsi="方正黑体简体"/>
      <w:bCs/>
      <w:kern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6">
    <w:name w:val="Title"/>
    <w:basedOn w:val="a"/>
    <w:next w:val="a"/>
    <w:uiPriority w:val="10"/>
    <w:qFormat/>
    <w:pPr>
      <w:ind w:firstLineChars="0" w:firstLine="0"/>
      <w:jc w:val="center"/>
      <w:outlineLvl w:val="0"/>
    </w:pPr>
    <w:rPr>
      <w:rFonts w:ascii="方正大标宋简体" w:eastAsia="方正大标宋简体" w:hAnsi="方正大标宋简体"/>
      <w:bCs/>
      <w:sz w:val="44"/>
      <w:szCs w:val="32"/>
    </w:rPr>
  </w:style>
  <w:style w:type="table" w:styleId="a7">
    <w:name w:val="Table Grid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8">
    <w:name w:val="Hyperlink"/>
    <w:basedOn w:val="a0"/>
    <w:qFormat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134</Words>
  <Characters>765</Characters>
  <Application>Microsoft Office Word</Application>
  <DocSecurity>0</DocSecurity>
  <Lines>6</Lines>
  <Paragraphs>1</Paragraphs>
  <ScaleCrop>false</ScaleCrop>
  <Company>China</Company>
  <LinksUpToDate>false</LinksUpToDate>
  <CharactersWithSpaces>898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测试账号</dc:creator>
  <cp:lastModifiedBy>User</cp:lastModifiedBy>
  <cp:revision>5</cp:revision>
  <dcterms:created xsi:type="dcterms:W3CDTF">2023-01-13T07:45:00Z</dcterms:created>
  <dcterms:modified xsi:type="dcterms:W3CDTF">2023-02-01T06:57:00Z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4F76C3B9CBA04A35AEDB560D6044C723</vt:lpwstr>
  </property>
</Properties>
</file>