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ind w:left="0" w:leftChars="0" w:firstLine="0" w:firstLineChars="0"/>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55</w:t>
      </w:r>
      <w:bookmarkStart w:id="0" w:name="_GoBack"/>
      <w:bookmarkEnd w:id="0"/>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eastAsia" w:eastAsia="方正大标宋_GBK" w:cs="方正大标宋_GBK"/>
          <w:b w:val="0"/>
          <w:bCs w:val="0"/>
          <w:sz w:val="44"/>
          <w:szCs w:val="44"/>
          <w:lang w:eastAsia="zh-CN"/>
        </w:rPr>
      </w:pPr>
      <w:r>
        <w:rPr>
          <w:rFonts w:hint="eastAsia" w:eastAsia="方正大标宋_GBK" w:cs="方正大标宋_GBK"/>
          <w:b w:val="0"/>
          <w:bCs w:val="0"/>
          <w:sz w:val="44"/>
          <w:szCs w:val="44"/>
          <w:lang w:eastAsia="zh-CN"/>
        </w:rPr>
        <w:t>“</w:t>
      </w:r>
      <w:r>
        <w:rPr>
          <w:rFonts w:hint="eastAsia" w:ascii="Times New Roman" w:hAnsi="Times New Roman" w:eastAsia="方正大标宋_GBK" w:cs="方正大标宋_GBK"/>
          <w:b w:val="0"/>
          <w:bCs w:val="0"/>
          <w:sz w:val="44"/>
          <w:szCs w:val="44"/>
        </w:rPr>
        <w:t>数字时代网络暴力信息的风险治理路径</w:t>
      </w:r>
      <w:r>
        <w:rPr>
          <w:rFonts w:hint="eastAsia" w:eastAsia="方正大标宋_GBK" w:cs="方正大标宋_GBK"/>
          <w:b w:val="0"/>
          <w:bCs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default" w:ascii="Times New Roman" w:hAnsi="Times New Roman" w:eastAsia="方正大标宋_GBK" w:cs="方正大标宋_GBK"/>
          <w:b w:val="0"/>
          <w:bCs w:val="0"/>
          <w:sz w:val="44"/>
          <w:szCs w:val="44"/>
          <w:lang w:val="en-US" w:eastAsia="zh-CN"/>
        </w:rPr>
      </w:pPr>
      <w:r>
        <w:rPr>
          <w:rFonts w:hint="eastAsia" w:eastAsia="方正大标宋_GBK" w:cs="方正大标宋_GBK"/>
          <w:b w:val="0"/>
          <w:bCs w:val="0"/>
          <w:sz w:val="44"/>
          <w:szCs w:val="44"/>
          <w:lang w:val="en-US" w:eastAsia="zh-CN"/>
        </w:rPr>
        <w:t>比赛方案</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w:t>
      </w:r>
      <w:r>
        <w:rPr>
          <w:rFonts w:hint="eastAsia" w:ascii="Times New Roman" w:hAnsi="Times New Roman" w:eastAsia="方正楷体_GBK" w:cs="方正楷体_GBK"/>
          <w:b w:val="0"/>
          <w:bCs w:val="0"/>
          <w:sz w:val="32"/>
          <w:szCs w:val="32"/>
          <w:lang w:val="en-US" w:eastAsia="zh-CN"/>
        </w:rPr>
        <w:t>中国社会科学院法学研究所</w:t>
      </w:r>
      <w:r>
        <w:rPr>
          <w:rFonts w:hint="eastAsia" w:ascii="Times New Roman" w:hAnsi="Times New Roman" w:eastAsia="方正楷体_GBK" w:cs="方正楷体_GBK"/>
          <w:b w:val="0"/>
          <w:bCs w:val="0"/>
          <w:sz w:val="32"/>
          <w:szCs w:val="32"/>
        </w:rPr>
        <w:t>）</w:t>
      </w:r>
    </w:p>
    <w:p>
      <w:pPr>
        <w:rPr>
          <w:rFonts w:hint="eastAsia" w:ascii="Times New Roman" w:hAnsi="Times New Roman"/>
          <w:b w:val="0"/>
          <w:bCs w:val="0"/>
        </w:rPr>
      </w:pPr>
    </w:p>
    <w:p>
      <w:pPr>
        <w:pStyle w:val="2"/>
        <w:bidi w:val="0"/>
        <w:rPr>
          <w:rFonts w:hint="eastAsia"/>
          <w:lang w:val="en-US" w:eastAsia="zh-CN"/>
        </w:rPr>
      </w:pPr>
      <w:r>
        <w:rPr>
          <w:rFonts w:hint="eastAsia"/>
          <w:lang w:val="en-US" w:eastAsia="zh-CN"/>
        </w:rPr>
        <w:t>一、组织单位</w:t>
      </w:r>
    </w:p>
    <w:p>
      <w:pPr>
        <w:bidi w:val="0"/>
        <w:rPr>
          <w:rFonts w:hint="default"/>
          <w:lang w:val="en-US" w:eastAsia="zh-CN"/>
        </w:rPr>
      </w:pPr>
      <w:r>
        <w:rPr>
          <w:rFonts w:hint="eastAsia"/>
          <w:lang w:val="en-US" w:eastAsia="zh-CN"/>
        </w:rPr>
        <w:t>中国社会科学院法学研究所</w:t>
      </w:r>
    </w:p>
    <w:p>
      <w:pPr>
        <w:pStyle w:val="2"/>
        <w:bidi w:val="0"/>
        <w:rPr>
          <w:rFonts w:hint="eastAsia"/>
          <w:lang w:val="en-US" w:eastAsia="zh-CN"/>
        </w:rPr>
      </w:pPr>
      <w:r>
        <w:rPr>
          <w:rFonts w:hint="eastAsia"/>
          <w:lang w:val="en-US" w:eastAsia="zh-CN"/>
        </w:rPr>
        <w:t>二、题目名称</w:t>
      </w:r>
    </w:p>
    <w:p>
      <w:pPr>
        <w:bidi w:val="0"/>
        <w:rPr>
          <w:rFonts w:hint="eastAsia"/>
          <w:lang w:val="en-US" w:eastAsia="zh-CN"/>
        </w:rPr>
      </w:pPr>
      <w:r>
        <w:rPr>
          <w:rFonts w:hint="eastAsia"/>
          <w:lang w:val="en-US" w:eastAsia="zh-CN"/>
        </w:rPr>
        <w:t>数字时代网络暴力信息的风险治理路径</w:t>
      </w:r>
    </w:p>
    <w:p>
      <w:pPr>
        <w:pStyle w:val="2"/>
        <w:bidi w:val="0"/>
        <w:rPr>
          <w:rFonts w:hint="eastAsia"/>
          <w:lang w:val="en-US" w:eastAsia="zh-CN"/>
        </w:rPr>
      </w:pPr>
      <w:r>
        <w:rPr>
          <w:rFonts w:hint="eastAsia"/>
          <w:lang w:val="en-US" w:eastAsia="zh-CN"/>
        </w:rPr>
        <w:t>三、题目介绍</w:t>
      </w:r>
    </w:p>
    <w:p>
      <w:pPr>
        <w:bidi w:val="0"/>
        <w:rPr>
          <w:rFonts w:hint="eastAsia"/>
          <w:lang w:val="en-US" w:eastAsia="zh-CN"/>
        </w:rPr>
      </w:pPr>
      <w:r>
        <w:rPr>
          <w:rFonts w:hint="eastAsia"/>
          <w:lang w:val="en-US" w:eastAsia="zh-CN"/>
        </w:rPr>
        <w:t>伴随着网络信息技术的创新、个人信息保护的重要性等社会经济技术基础和要素发生变化，近年来网络暴力致人自杀、伤亡等恶性事件愈发频繁，网络暴力信息治理也愈发迫切。网络暴力是一种群体情绪激化行为，往往与网络谣言、网络诈骗、个人信息泄露、“开盒挂人”等违法违规行为密切相关。同时，由于网络水军等网络黑灰产的推波助澜，网络暴力已经严重影响整个网络信息内容生态体系的安全性和稳定性。虽然我国已相继出台《关于依法惩治网络暴力违法犯罪的指导意见》《关于切实加强网络暴力治理的通知》等法律法规和政策文件，但是由于违法成本低、维权成本高、施暴者身份难以确定、法律威慑力不足等因素，网络暴力信息的治理实效有所欠缺。因此，网络暴力信息的治理不能仅依靠立法，需要更加多元化的治理方式实现体系性的风险预防和控制。</w:t>
      </w:r>
    </w:p>
    <w:p>
      <w:pPr>
        <w:bidi w:val="0"/>
        <w:rPr>
          <w:rFonts w:hint="eastAsia"/>
          <w:lang w:val="en-US" w:eastAsia="zh-CN"/>
        </w:rPr>
      </w:pPr>
      <w:r>
        <w:rPr>
          <w:rFonts w:hint="eastAsia"/>
          <w:lang w:val="en-US" w:eastAsia="zh-CN"/>
        </w:rPr>
        <w:t>请以下列要点为主要内容，针对数字时代网络暴力信息的风险治理问题，创新研究方法、研究思路、研究模式，开展规范、系统、可落地、可操作的具体方案研究：</w:t>
      </w:r>
    </w:p>
    <w:p>
      <w:pPr>
        <w:bidi w:val="0"/>
        <w:rPr>
          <w:rFonts w:hint="eastAsia"/>
          <w:lang w:val="en-US" w:eastAsia="zh-CN"/>
        </w:rPr>
      </w:pPr>
      <w:r>
        <w:rPr>
          <w:rFonts w:hint="eastAsia"/>
          <w:lang w:val="en-US" w:eastAsia="zh-CN"/>
        </w:rPr>
        <w:t>1. 研究网络暴力信息的呈现方式、认定标准、具体类型等；</w:t>
      </w:r>
    </w:p>
    <w:p>
      <w:pPr>
        <w:bidi w:val="0"/>
        <w:rPr>
          <w:rFonts w:hint="default"/>
          <w:lang w:val="en-US" w:eastAsia="zh-CN"/>
        </w:rPr>
      </w:pPr>
      <w:r>
        <w:rPr>
          <w:rFonts w:hint="eastAsia"/>
          <w:lang w:val="en-US" w:eastAsia="zh-CN"/>
        </w:rPr>
        <w:t>2. 研究网络暴力信息的形成原因、产生机理、演变过程、影响因素、重点关键环节等；</w:t>
      </w:r>
    </w:p>
    <w:p>
      <w:pPr>
        <w:bidi w:val="0"/>
        <w:rPr>
          <w:rFonts w:hint="eastAsia"/>
          <w:lang w:val="en-US" w:eastAsia="zh-CN"/>
        </w:rPr>
      </w:pPr>
      <w:r>
        <w:rPr>
          <w:rFonts w:hint="eastAsia"/>
          <w:lang w:val="en-US" w:eastAsia="zh-CN"/>
        </w:rPr>
        <w:t>3. 研究特殊主体在网络暴力信息传播中的识别预判、角色定位、作用影响等；</w:t>
      </w:r>
    </w:p>
    <w:p>
      <w:pPr>
        <w:bidi w:val="0"/>
        <w:rPr>
          <w:rFonts w:hint="eastAsia"/>
          <w:lang w:val="en-US" w:eastAsia="zh-CN"/>
        </w:rPr>
      </w:pPr>
      <w:r>
        <w:rPr>
          <w:rFonts w:hint="eastAsia"/>
          <w:lang w:val="en-US" w:eastAsia="zh-CN"/>
        </w:rPr>
        <w:t>4. 研究网络平台在网络暴力信息治理中的责任内容、功能作用、义务边界、创新工具等；</w:t>
      </w:r>
    </w:p>
    <w:p>
      <w:pPr>
        <w:bidi w:val="0"/>
        <w:rPr>
          <w:rFonts w:hint="default"/>
          <w:lang w:val="en-US" w:eastAsia="zh-CN"/>
        </w:rPr>
      </w:pPr>
      <w:r>
        <w:rPr>
          <w:rFonts w:hint="eastAsia"/>
          <w:lang w:val="en-US" w:eastAsia="zh-CN"/>
        </w:rPr>
        <w:t>5. 研究网络暴力信息治理的具体路径和实施方案等。</w:t>
      </w:r>
    </w:p>
    <w:p>
      <w:pPr>
        <w:pStyle w:val="2"/>
        <w:bidi w:val="0"/>
        <w:rPr>
          <w:rFonts w:hint="eastAsia"/>
          <w:lang w:val="en-US" w:eastAsia="zh-CN"/>
        </w:rPr>
      </w:pPr>
      <w:r>
        <w:rPr>
          <w:rFonts w:hint="eastAsia"/>
          <w:lang w:val="en-US" w:eastAsia="zh-CN"/>
        </w:rPr>
        <w:t>四、参赛对象</w:t>
      </w:r>
    </w:p>
    <w:p>
      <w:pPr>
        <w:bidi w:val="0"/>
        <w:rPr>
          <w:rFonts w:hint="eastAsia"/>
        </w:rPr>
      </w:pPr>
      <w:r>
        <w:rPr>
          <w:rFonts w:hint="eastAsia"/>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bidi w:val="0"/>
        <w:rPr>
          <w:rFonts w:hint="eastAsia"/>
        </w:rPr>
      </w:pPr>
      <w:r>
        <w:rPr>
          <w:rFonts w:hint="eastAsia"/>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bidi w:val="0"/>
        <w:rPr>
          <w:rFonts w:hint="eastAsia"/>
        </w:rPr>
      </w:pPr>
      <w:r>
        <w:rPr>
          <w:rFonts w:hint="eastAsia"/>
        </w:rPr>
        <w:t>毕业设计和课程设计（论文）、学年论文和学位论文、国际竞赛中获奖的作品、获国家级奖励成果（含本竞赛主办单位参与举办的其他全国性竞赛的获奖作品）等均不在申报范围之列。</w:t>
      </w:r>
    </w:p>
    <w:p>
      <w:pPr>
        <w:bidi w:val="0"/>
        <w:rPr>
          <w:rFonts w:hint="eastAsia"/>
        </w:rPr>
      </w:pPr>
      <w:r>
        <w:rPr>
          <w:rFonts w:hint="eastAsia"/>
        </w:rPr>
        <w:t>每件作品仅可由1所高校推报，高校在推报前要对参赛团队成员及作品进行相关资格审查。</w:t>
      </w:r>
    </w:p>
    <w:p>
      <w:pPr>
        <w:bidi w:val="0"/>
        <w:rPr>
          <w:rFonts w:hint="eastAsia"/>
        </w:rPr>
      </w:pPr>
      <w:r>
        <w:rPr>
          <w:rFonts w:hint="eastAsia"/>
        </w:rPr>
        <w:t>每所学校选送参加专项赛的作品数量不设限制，但同一作品不得同时参加第十九届</w:t>
      </w:r>
      <w:r>
        <w:rPr>
          <w:rFonts w:hint="eastAsia"/>
          <w:lang w:eastAsia="zh-CN"/>
        </w:rPr>
        <w:t>“</w:t>
      </w:r>
      <w:r>
        <w:rPr>
          <w:rFonts w:hint="eastAsia"/>
        </w:rPr>
        <w:t>挑战杯</w:t>
      </w:r>
      <w:r>
        <w:rPr>
          <w:rFonts w:hint="eastAsia"/>
          <w:lang w:eastAsia="zh-CN"/>
        </w:rPr>
        <w:t>”</w:t>
      </w:r>
      <w:r>
        <w:rPr>
          <w:rFonts w:hint="eastAsia"/>
        </w:rPr>
        <w:t>全国大学生课外学术科技作品竞赛主体赛事自然科学类学术论文、哲学社会科学类调查报告、科技发明制作作品评比。</w:t>
      </w:r>
    </w:p>
    <w:p>
      <w:pPr>
        <w:pStyle w:val="2"/>
        <w:bidi w:val="0"/>
        <w:rPr>
          <w:rFonts w:hint="eastAsia"/>
          <w:lang w:val="en-US" w:eastAsia="zh-CN"/>
        </w:rPr>
      </w:pPr>
      <w:r>
        <w:rPr>
          <w:rFonts w:hint="eastAsia"/>
          <w:lang w:val="en-US" w:eastAsia="zh-CN"/>
        </w:rPr>
        <w:t>五、答题要求</w:t>
      </w:r>
    </w:p>
    <w:p>
      <w:pPr>
        <w:bidi w:val="0"/>
        <w:rPr>
          <w:rFonts w:hint="eastAsia"/>
          <w:lang w:eastAsia="zh-CN"/>
        </w:rPr>
      </w:pPr>
      <w:r>
        <w:rPr>
          <w:rFonts w:hint="eastAsia"/>
          <w:lang w:val="en-US" w:eastAsia="zh-CN"/>
        </w:rPr>
        <w:t>参赛者应聚焦“数字时代网络暴力信息的风险治理路径”这一主题，展开调研工作、理论分析和成果撰写。</w:t>
      </w:r>
      <w:r>
        <w:rPr>
          <w:rFonts w:hint="eastAsia"/>
          <w:lang w:eastAsia="zh-CN"/>
        </w:rPr>
        <w:t>根据选题情况作品主要涵盖以下要求：</w:t>
      </w:r>
    </w:p>
    <w:p>
      <w:pPr>
        <w:bidi w:val="0"/>
        <w:rPr>
          <w:rFonts w:hint="eastAsia"/>
          <w:lang w:val="en-US" w:eastAsia="zh-CN"/>
        </w:rPr>
      </w:pPr>
      <w:r>
        <w:rPr>
          <w:rFonts w:hint="eastAsia"/>
          <w:lang w:val="en-US" w:eastAsia="zh-CN"/>
        </w:rPr>
        <w:t>1. 形成数字时代网络暴力信息的风险治理路径研究报告；</w:t>
      </w:r>
    </w:p>
    <w:p>
      <w:pPr>
        <w:bidi w:val="0"/>
        <w:rPr>
          <w:rFonts w:hint="eastAsia"/>
          <w:lang w:val="en-US" w:eastAsia="zh-CN"/>
        </w:rPr>
      </w:pPr>
      <w:r>
        <w:rPr>
          <w:rFonts w:hint="eastAsia"/>
          <w:lang w:val="en-US" w:eastAsia="zh-CN"/>
        </w:rPr>
        <w:t>2. 研究报告应当包含国内外相关文献，总结网络暴力信息的主要类型，梳理国内外网络暴力信息治理相关法律法规和典型案例；</w:t>
      </w:r>
    </w:p>
    <w:p>
      <w:pPr>
        <w:bidi w:val="0"/>
        <w:rPr>
          <w:rFonts w:hint="default"/>
          <w:lang w:val="en-US" w:eastAsia="zh-CN"/>
        </w:rPr>
      </w:pPr>
      <w:r>
        <w:rPr>
          <w:rFonts w:hint="eastAsia"/>
          <w:lang w:val="en-US" w:eastAsia="zh-CN"/>
        </w:rPr>
        <w:t>3. 研究报告应当结合数学建模、人工智能技术等交叉学科方法进行量化分析，综合运用不同学科范式；</w:t>
      </w:r>
    </w:p>
    <w:p>
      <w:pPr>
        <w:bidi w:val="0"/>
        <w:rPr>
          <w:rFonts w:hint="eastAsia"/>
          <w:lang w:eastAsia="zh-CN"/>
        </w:rPr>
      </w:pPr>
      <w:r>
        <w:rPr>
          <w:rFonts w:hint="eastAsia"/>
          <w:lang w:val="en-US" w:eastAsia="zh-CN"/>
        </w:rPr>
        <w:t xml:space="preserve">4. </w:t>
      </w:r>
      <w:r>
        <w:rPr>
          <w:rFonts w:hint="eastAsia"/>
          <w:lang w:eastAsia="zh-CN"/>
        </w:rPr>
        <w:t>根据大赛整体时间安排，2024年8月</w:t>
      </w:r>
      <w:r>
        <w:rPr>
          <w:rFonts w:hint="eastAsia"/>
          <w:lang w:val="en-US" w:eastAsia="zh-CN"/>
        </w:rPr>
        <w:t>5</w:t>
      </w:r>
      <w:r>
        <w:rPr>
          <w:rFonts w:hint="eastAsia"/>
          <w:lang w:eastAsia="zh-CN"/>
        </w:rPr>
        <w:t>日前，各参赛团队提交作品。</w:t>
      </w:r>
    </w:p>
    <w:p>
      <w:pPr>
        <w:pStyle w:val="2"/>
        <w:bidi w:val="0"/>
        <w:rPr>
          <w:rFonts w:hint="eastAsia"/>
          <w:lang w:val="en-US" w:eastAsia="zh-CN"/>
        </w:rPr>
      </w:pPr>
      <w:r>
        <w:rPr>
          <w:rFonts w:hint="eastAsia"/>
          <w:lang w:val="en-US" w:eastAsia="zh-CN"/>
        </w:rPr>
        <w:t>六、作品评选标准</w:t>
      </w:r>
    </w:p>
    <w:p>
      <w:pPr>
        <w:pStyle w:val="3"/>
        <w:bidi w:val="0"/>
        <w:rPr>
          <w:rFonts w:hint="eastAsia"/>
          <w:lang w:val="en-US" w:eastAsia="zh-CN"/>
        </w:rPr>
      </w:pPr>
      <w:r>
        <w:rPr>
          <w:rFonts w:hint="eastAsia"/>
          <w:lang w:eastAsia="zh-CN"/>
        </w:rPr>
        <w:t>1.</w:t>
      </w:r>
      <w:r>
        <w:rPr>
          <w:rFonts w:hint="eastAsia"/>
          <w:lang w:val="en-US" w:eastAsia="zh-CN"/>
        </w:rPr>
        <w:t xml:space="preserve"> 基本要求</w:t>
      </w:r>
    </w:p>
    <w:p>
      <w:pPr>
        <w:bidi w:val="0"/>
        <w:rPr>
          <w:rFonts w:hint="eastAsia"/>
          <w:lang w:val="en-US" w:eastAsia="zh-CN"/>
        </w:rPr>
      </w:pPr>
      <w:r>
        <w:rPr>
          <w:rFonts w:hint="eastAsia"/>
          <w:lang w:val="en-US" w:eastAsia="zh-CN"/>
        </w:rPr>
        <w:t>（1）研究报告字数不少于2万字，正文重复率不高于30%；</w:t>
      </w:r>
    </w:p>
    <w:p>
      <w:pPr>
        <w:bidi w:val="0"/>
        <w:rPr>
          <w:rFonts w:hint="eastAsia"/>
          <w:lang w:val="en-US" w:eastAsia="zh-CN"/>
        </w:rPr>
      </w:pPr>
      <w:r>
        <w:rPr>
          <w:rFonts w:hint="eastAsia"/>
          <w:lang w:val="en-US" w:eastAsia="zh-CN"/>
        </w:rPr>
        <w:t>（2）作品结构完整、论述完整，符合学术规范要求，数据真实准确，语言流畅，逻辑清晰；</w:t>
      </w:r>
    </w:p>
    <w:p>
      <w:pPr>
        <w:bidi w:val="0"/>
        <w:rPr>
          <w:rFonts w:hint="eastAsia"/>
          <w:lang w:val="en-US" w:eastAsia="zh-CN"/>
        </w:rPr>
      </w:pPr>
      <w:r>
        <w:rPr>
          <w:rFonts w:hint="eastAsia"/>
          <w:lang w:val="en-US" w:eastAsia="zh-CN"/>
        </w:rPr>
        <w:t>（3）作品内容涵盖题目所列举的要点，作品思路合理，贴近客观现实情况，能够回应治理实践的需要，符合答题要求。</w:t>
      </w:r>
    </w:p>
    <w:p>
      <w:pPr>
        <w:pStyle w:val="3"/>
        <w:bidi w:val="0"/>
        <w:rPr>
          <w:rFonts w:hint="default"/>
          <w:lang w:val="en-US" w:eastAsia="zh-CN"/>
        </w:rPr>
      </w:pPr>
      <w:r>
        <w:rPr>
          <w:rFonts w:hint="eastAsia"/>
          <w:lang w:val="en-US" w:eastAsia="zh-CN"/>
        </w:rPr>
        <w:t>2. 优选要求</w:t>
      </w:r>
    </w:p>
    <w:p>
      <w:pPr>
        <w:bidi w:val="0"/>
        <w:rPr>
          <w:rFonts w:hint="eastAsia"/>
          <w:lang w:val="en-US" w:eastAsia="zh-CN"/>
        </w:rPr>
      </w:pPr>
      <w:r>
        <w:rPr>
          <w:rFonts w:hint="eastAsia"/>
          <w:lang w:val="en-US" w:eastAsia="zh-CN"/>
        </w:rPr>
        <w:t>（1）运用</w:t>
      </w:r>
      <w:r>
        <w:rPr>
          <w:rFonts w:hint="eastAsia"/>
          <w:lang w:eastAsia="zh-CN"/>
        </w:rPr>
        <w:t>网络科学、数据科学、法学、经济学、公共管理、新闻传播学等</w:t>
      </w:r>
      <w:r>
        <w:rPr>
          <w:rFonts w:hint="eastAsia"/>
          <w:lang w:val="en-US" w:eastAsia="zh-CN"/>
        </w:rPr>
        <w:t>不同</w:t>
      </w:r>
      <w:r>
        <w:rPr>
          <w:rFonts w:hint="eastAsia"/>
          <w:lang w:eastAsia="zh-CN"/>
        </w:rPr>
        <w:t>学科的研究范式，开展</w:t>
      </w:r>
      <w:r>
        <w:rPr>
          <w:rFonts w:hint="eastAsia"/>
          <w:lang w:val="en-US" w:eastAsia="zh-CN"/>
        </w:rPr>
        <w:t>具有创新性的交叉学科研究；</w:t>
      </w:r>
    </w:p>
    <w:p>
      <w:pPr>
        <w:bidi w:val="0"/>
        <w:rPr>
          <w:rFonts w:hint="eastAsia"/>
          <w:lang w:eastAsia="zh-CN"/>
        </w:rPr>
      </w:pPr>
      <w:r>
        <w:rPr>
          <w:rFonts w:hint="eastAsia"/>
          <w:lang w:val="en-US" w:eastAsia="zh-CN"/>
        </w:rPr>
        <w:t>（2）</w:t>
      </w:r>
      <w:r>
        <w:rPr>
          <w:rFonts w:hint="eastAsia"/>
          <w:lang w:eastAsia="zh-CN"/>
        </w:rPr>
        <w:t>实地走访</w:t>
      </w:r>
      <w:r>
        <w:rPr>
          <w:rFonts w:hint="eastAsia"/>
          <w:lang w:val="en-US" w:eastAsia="zh-CN"/>
        </w:rPr>
        <w:t>或调研</w:t>
      </w:r>
      <w:r>
        <w:rPr>
          <w:rFonts w:hint="eastAsia"/>
          <w:lang w:eastAsia="zh-CN"/>
        </w:rPr>
        <w:t>平台企业、政府部门等，</w:t>
      </w:r>
      <w:r>
        <w:rPr>
          <w:rFonts w:hint="eastAsia"/>
          <w:lang w:val="en-US" w:eastAsia="zh-CN"/>
        </w:rPr>
        <w:t>能够在作品中呈现</w:t>
      </w:r>
      <w:r>
        <w:rPr>
          <w:rFonts w:hint="eastAsia"/>
          <w:lang w:eastAsia="zh-CN"/>
        </w:rPr>
        <w:t>调研</w:t>
      </w:r>
      <w:r>
        <w:rPr>
          <w:rFonts w:hint="eastAsia"/>
          <w:lang w:val="en-US" w:eastAsia="zh-CN"/>
        </w:rPr>
        <w:t>内容，并结合题目进行深入</w:t>
      </w:r>
      <w:r>
        <w:rPr>
          <w:rFonts w:hint="eastAsia"/>
          <w:lang w:eastAsia="zh-CN"/>
        </w:rPr>
        <w:t>分析；</w:t>
      </w:r>
    </w:p>
    <w:p>
      <w:pPr>
        <w:bidi w:val="0"/>
        <w:rPr>
          <w:rFonts w:hint="default"/>
          <w:lang w:val="en-US"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作品内容具有独创性、创新性，鼓励以附件形式提交阶段性成果或研究资料，包括但不限于案例梳理、文献综述、调查问卷、调研记录、基础数据等；</w:t>
      </w:r>
    </w:p>
    <w:p>
      <w:pPr>
        <w:bidi w:val="0"/>
        <w:rPr>
          <w:rFonts w:hint="eastAsia"/>
          <w:lang w:eastAsia="zh-CN"/>
        </w:rPr>
      </w:pPr>
      <w:r>
        <w:rPr>
          <w:rFonts w:hint="eastAsia"/>
          <w:lang w:eastAsia="zh-CN"/>
        </w:rPr>
        <w:t>（</w:t>
      </w:r>
      <w:r>
        <w:rPr>
          <w:rFonts w:hint="eastAsia"/>
          <w:lang w:val="en-US" w:eastAsia="zh-CN"/>
        </w:rPr>
        <w:t>4</w:t>
      </w:r>
      <w:r>
        <w:rPr>
          <w:rFonts w:hint="eastAsia"/>
          <w:lang w:eastAsia="zh-CN"/>
        </w:rPr>
        <w:t>）提出具有</w:t>
      </w:r>
      <w:r>
        <w:rPr>
          <w:rFonts w:hint="eastAsia"/>
          <w:lang w:val="en-US" w:eastAsia="zh-CN"/>
        </w:rPr>
        <w:t>针对性、可行性</w:t>
      </w:r>
      <w:r>
        <w:rPr>
          <w:rFonts w:hint="eastAsia"/>
          <w:lang w:eastAsia="zh-CN"/>
        </w:rPr>
        <w:t>的治理建议，</w:t>
      </w:r>
      <w:r>
        <w:rPr>
          <w:rFonts w:hint="eastAsia"/>
          <w:lang w:val="en-US" w:eastAsia="zh-CN"/>
        </w:rPr>
        <w:t>能够在实践中落地转化</w:t>
      </w:r>
      <w:r>
        <w:rPr>
          <w:rFonts w:hint="eastAsia"/>
          <w:lang w:eastAsia="zh-CN"/>
        </w:rPr>
        <w:t>。</w:t>
      </w:r>
    </w:p>
    <w:p>
      <w:pPr>
        <w:pStyle w:val="2"/>
        <w:bidi w:val="0"/>
        <w:rPr>
          <w:rFonts w:hint="eastAsia"/>
          <w:lang w:val="en-US" w:eastAsia="zh-CN"/>
        </w:rPr>
      </w:pPr>
      <w:r>
        <w:rPr>
          <w:rFonts w:hint="eastAsia"/>
          <w:lang w:val="en-US" w:eastAsia="zh-CN"/>
        </w:rPr>
        <w:t>七、作品提交时间</w:t>
      </w:r>
    </w:p>
    <w:p>
      <w:pPr>
        <w:bidi w:val="0"/>
        <w:rPr>
          <w:rFonts w:hint="eastAsia"/>
        </w:rPr>
      </w:pPr>
      <w:r>
        <w:rPr>
          <w:rFonts w:hint="eastAsia"/>
        </w:rPr>
        <w:t>2024年</w:t>
      </w:r>
      <w:r>
        <w:rPr>
          <w:rFonts w:hint="eastAsia"/>
          <w:lang w:val="en-US" w:eastAsia="zh-CN"/>
        </w:rPr>
        <w:t>4</w:t>
      </w:r>
      <w:r>
        <w:rPr>
          <w:rFonts w:hint="eastAsia"/>
        </w:rPr>
        <w:t>月-8月，各参赛团队选择榜单中的题目开展研发攻关，各高校</w:t>
      </w:r>
      <w:r>
        <w:rPr>
          <w:rFonts w:hint="eastAsia"/>
          <w:lang w:eastAsia="zh-CN"/>
        </w:rPr>
        <w:t>“</w:t>
      </w:r>
      <w:r>
        <w:rPr>
          <w:rFonts w:hint="eastAsia"/>
        </w:rPr>
        <w:t>挑战杯</w:t>
      </w:r>
      <w:r>
        <w:rPr>
          <w:rFonts w:hint="eastAsia"/>
          <w:lang w:eastAsia="zh-CN"/>
        </w:rPr>
        <w:t>”</w:t>
      </w:r>
      <w:r>
        <w:rPr>
          <w:rFonts w:hint="eastAsia"/>
        </w:rPr>
        <w:t>竞赛组织协调机构要积极组织学生参赛，安排有关老师给予指导，为参赛团队提供支持保障；</w:t>
      </w:r>
    </w:p>
    <w:p>
      <w:pPr>
        <w:bidi w:val="0"/>
        <w:rPr>
          <w:rFonts w:hint="eastAsia"/>
        </w:rPr>
      </w:pPr>
      <w:r>
        <w:rPr>
          <w:rFonts w:hint="eastAsia"/>
        </w:rPr>
        <w:t>2024年8月</w:t>
      </w:r>
      <w:r>
        <w:rPr>
          <w:rFonts w:hint="eastAsia"/>
          <w:lang w:val="en-US" w:eastAsia="zh-CN"/>
        </w:rPr>
        <w:t>5</w:t>
      </w:r>
      <w:r>
        <w:rPr>
          <w:rFonts w:hint="eastAsia"/>
        </w:rPr>
        <w:t>日前，各参赛团队向组委会提交作品，具体提交要求详见作品提交方式。</w:t>
      </w:r>
    </w:p>
    <w:p>
      <w:pPr>
        <w:pStyle w:val="2"/>
        <w:bidi w:val="0"/>
        <w:rPr>
          <w:rFonts w:hint="eastAsia"/>
          <w:lang w:val="en-US" w:eastAsia="zh-CN"/>
        </w:rPr>
      </w:pPr>
      <w:r>
        <w:rPr>
          <w:rFonts w:hint="eastAsia"/>
          <w:lang w:val="en-US" w:eastAsia="zh-CN"/>
        </w:rPr>
        <w:t>八、参赛报名及作品提交方式</w:t>
      </w:r>
    </w:p>
    <w:p>
      <w:pPr>
        <w:pStyle w:val="3"/>
        <w:bidi w:val="0"/>
        <w:rPr>
          <w:rFonts w:hint="eastAsia"/>
        </w:rPr>
      </w:pPr>
      <w:r>
        <w:rPr>
          <w:rFonts w:hint="eastAsia"/>
        </w:rPr>
        <w:t>1. 网上报名方式</w:t>
      </w:r>
    </w:p>
    <w:p>
      <w:pPr>
        <w:bidi w:val="0"/>
        <w:rPr>
          <w:rFonts w:hint="eastAsia"/>
        </w:rPr>
      </w:pPr>
      <w:r>
        <w:rPr>
          <w:rFonts w:hint="eastAsia"/>
        </w:rPr>
        <w:t>（1）请参赛同学通过PC电脑端登录报名网站（https://fxyh-t.bocmartech.com/jbgs/#/login），在线填写报名信息。</w:t>
      </w:r>
    </w:p>
    <w:p>
      <w:pPr>
        <w:bidi w:val="0"/>
        <w:rPr>
          <w:rFonts w:hint="eastAsia"/>
        </w:rPr>
      </w:pPr>
      <w:r>
        <w:rPr>
          <w:rFonts w:hint="eastAsia"/>
        </w:rPr>
        <w:t>（2）报名信息提交后，请将系统生成报名表下载打印，根据提示，由申报人所在学校的学籍管理部门、院系、团委等部门分别进行审核（需严格按要求在指定位置完成签字和盖章</w:t>
      </w:r>
      <w:r>
        <w:rPr>
          <w:rFonts w:hint="eastAsia"/>
          <w:lang w:eastAsia="zh-CN"/>
        </w:rPr>
        <w:t>）</w:t>
      </w:r>
      <w:r>
        <w:rPr>
          <w:rFonts w:hint="eastAsia"/>
        </w:rPr>
        <w:t>。</w:t>
      </w:r>
    </w:p>
    <w:p>
      <w:pPr>
        <w:bidi w:val="0"/>
        <w:rPr>
          <w:rFonts w:hint="eastAsia"/>
        </w:rPr>
      </w:pPr>
      <w:r>
        <w:rPr>
          <w:rFonts w:hint="eastAsia"/>
        </w:rPr>
        <w:t>（3）将审核通过的报名表扫描件上传系统，等待所在学校及发榜单位审核。</w:t>
      </w:r>
    </w:p>
    <w:p>
      <w:pPr>
        <w:bidi w:val="0"/>
        <w:rPr>
          <w:rFonts w:hint="eastAsia"/>
        </w:rPr>
      </w:pPr>
      <w:r>
        <w:rPr>
          <w:rFonts w:hint="eastAsia"/>
        </w:rPr>
        <w:t>（4）请参赛同学注意查看审核状态，如审核不通过，需重新提交。具体操作流程详见报名网站《操作手册》。</w:t>
      </w:r>
    </w:p>
    <w:p>
      <w:pPr>
        <w:pStyle w:val="3"/>
        <w:bidi w:val="0"/>
        <w:rPr>
          <w:rFonts w:hint="eastAsia"/>
        </w:rPr>
      </w:pPr>
      <w:r>
        <w:rPr>
          <w:rFonts w:hint="eastAsia"/>
        </w:rPr>
        <w:t>2. 具体作品提交方式</w:t>
      </w:r>
    </w:p>
    <w:p>
      <w:pPr>
        <w:bidi w:val="0"/>
        <w:rPr>
          <w:rFonts w:hint="default" w:eastAsia="方正仿宋_GBK"/>
          <w:lang w:val="en-US" w:eastAsia="zh-CN"/>
        </w:rPr>
      </w:pPr>
      <w:r>
        <w:rPr>
          <w:rFonts w:hint="eastAsia"/>
        </w:rPr>
        <w:t>提交具体作品时，务必一并提交1份报名系统中审核通过的参赛报名表（所有信息与系统中填报信息保持严格一致）。</w:t>
      </w:r>
    </w:p>
    <w:p>
      <w:pPr>
        <w:bidi w:val="0"/>
        <w:rPr>
          <w:rFonts w:hint="eastAsia"/>
          <w:lang w:val="en-US" w:eastAsia="zh-CN"/>
        </w:rPr>
      </w:pPr>
      <w:r>
        <w:rPr>
          <w:rFonts w:hint="eastAsia"/>
          <w:color w:val="auto"/>
          <w:u w:val="none"/>
          <w:lang w:val="en-US" w:eastAsia="zh-CN"/>
        </w:rPr>
        <w:t>请于2024年8月5日前，</w:t>
      </w:r>
      <w:r>
        <w:rPr>
          <w:rFonts w:hint="eastAsia"/>
          <w:color w:val="auto"/>
          <w:u w:val="none"/>
        </w:rPr>
        <w:t>将参赛作品的电子版</w:t>
      </w:r>
      <w:r>
        <w:rPr>
          <w:rFonts w:hint="eastAsia"/>
          <w:color w:val="auto"/>
          <w:u w:val="none"/>
          <w:lang w:eastAsia="zh-CN"/>
        </w:rPr>
        <w:t>（</w:t>
      </w:r>
      <w:r>
        <w:rPr>
          <w:rFonts w:hint="eastAsia"/>
          <w:color w:val="auto"/>
          <w:u w:val="none"/>
          <w:lang w:val="en-US" w:eastAsia="zh-CN"/>
        </w:rPr>
        <w:t>同时提交word版本和PDF版本</w:t>
      </w:r>
      <w:r>
        <w:rPr>
          <w:rFonts w:hint="eastAsia"/>
          <w:color w:val="auto"/>
          <w:u w:val="none"/>
          <w:lang w:eastAsia="zh-CN"/>
        </w:rPr>
        <w:t>）</w:t>
      </w:r>
      <w:r>
        <w:rPr>
          <w:rFonts w:hint="eastAsia"/>
          <w:color w:val="auto"/>
          <w:u w:val="none"/>
          <w:lang w:val="en-US" w:eastAsia="zh-CN"/>
        </w:rPr>
        <w:t>、参赛报名表扫描件（PDF版本）一并</w:t>
      </w:r>
      <w:r>
        <w:rPr>
          <w:rFonts w:hint="eastAsia"/>
          <w:color w:val="auto"/>
          <w:u w:val="none"/>
        </w:rPr>
        <w:t>发送至邮箱tzbfxs@126.com</w:t>
      </w:r>
      <w:r>
        <w:rPr>
          <w:rFonts w:hint="eastAsia"/>
          <w:color w:val="auto"/>
          <w:u w:val="none"/>
          <w:lang w:eastAsia="zh-CN"/>
        </w:rPr>
        <w:t>。</w:t>
      </w:r>
      <w:r>
        <w:rPr>
          <w:rFonts w:hint="eastAsia"/>
          <w:lang w:val="en-US" w:eastAsia="zh-CN"/>
        </w:rPr>
        <w:t>电子版作品标题和邮件主题为：提报单位（学校全称）+联系人姓名+联系方式+作品名称。参赛报名表扫描件标题为：提报单位（学校全称）+联系人姓名+联系方式+参赛报名表。每个参赛团队请确定一名固定联系人，并严格按照要求提交作品。</w:t>
      </w:r>
    </w:p>
    <w:p>
      <w:pPr>
        <w:bidi w:val="0"/>
        <w:rPr>
          <w:rFonts w:hint="default" w:eastAsia="方正仿宋_GBK"/>
          <w:color w:val="auto"/>
          <w:u w:val="none"/>
          <w:lang w:val="en-US" w:eastAsia="zh-CN"/>
        </w:rPr>
      </w:pPr>
      <w:r>
        <w:rPr>
          <w:rFonts w:hint="eastAsia"/>
          <w:color w:val="auto"/>
          <w:u w:val="none"/>
          <w:lang w:val="en-US" w:eastAsia="zh-CN"/>
        </w:rPr>
        <w:t>并且请于2024年8月5日前（以邮戳为准），将纸质版作品（一式2份，A4纸双面打印）和参赛报名表复印件（1份）邮寄至：</w:t>
      </w:r>
      <w:r>
        <w:rPr>
          <w:rFonts w:hint="eastAsia"/>
        </w:rPr>
        <w:t>北京市东城区沙滩北街15号法学研究所，徐玖玖</w:t>
      </w:r>
      <w:r>
        <w:rPr>
          <w:rFonts w:hint="eastAsia"/>
          <w:lang w:val="en-US" w:eastAsia="zh-CN"/>
        </w:rPr>
        <w:t>收</w:t>
      </w:r>
      <w:r>
        <w:rPr>
          <w:rFonts w:hint="eastAsia"/>
          <w:lang w:eastAsia="zh-CN"/>
        </w:rPr>
        <w:t>，</w:t>
      </w:r>
      <w:r>
        <w:rPr>
          <w:rFonts w:hint="eastAsia"/>
          <w:lang w:val="en-US" w:eastAsia="zh-CN"/>
        </w:rPr>
        <w:t>邮编100720，电话</w:t>
      </w:r>
      <w:r>
        <w:rPr>
          <w:rFonts w:hint="eastAsia"/>
        </w:rPr>
        <w:t>13676623399。</w:t>
      </w:r>
      <w:r>
        <w:rPr>
          <w:rFonts w:hint="eastAsia"/>
          <w:lang w:val="en-US" w:eastAsia="zh-CN"/>
        </w:rPr>
        <w:t>建议首选顺丰快递或邮政特快专递（EMS），不接待本人送达，所有材料均不退还。</w:t>
      </w:r>
    </w:p>
    <w:p>
      <w:pPr>
        <w:pStyle w:val="2"/>
        <w:bidi w:val="0"/>
        <w:rPr>
          <w:rFonts w:hint="eastAsia"/>
          <w:lang w:val="en-US" w:eastAsia="zh-CN"/>
        </w:rPr>
      </w:pPr>
      <w:r>
        <w:rPr>
          <w:rFonts w:hint="eastAsia"/>
          <w:lang w:val="en-US" w:eastAsia="zh-CN"/>
        </w:rPr>
        <w:t>九、赛事保障</w:t>
      </w:r>
    </w:p>
    <w:p>
      <w:pPr>
        <w:bidi w:val="0"/>
        <w:rPr>
          <w:rFonts w:hint="eastAsia"/>
          <w:lang w:eastAsia="zh-CN"/>
        </w:rPr>
      </w:pPr>
      <w:r>
        <w:rPr>
          <w:rFonts w:hint="eastAsia"/>
          <w:lang w:eastAsia="zh-CN"/>
        </w:rPr>
        <w:t>本单位</w:t>
      </w:r>
      <w:r>
        <w:rPr>
          <w:rFonts w:hint="eastAsia"/>
          <w:lang w:val="en-US" w:eastAsia="zh-CN"/>
        </w:rPr>
        <w:t>将</w:t>
      </w:r>
      <w:r>
        <w:rPr>
          <w:rFonts w:hint="eastAsia"/>
          <w:lang w:eastAsia="zh-CN"/>
        </w:rPr>
        <w:t>根据</w:t>
      </w:r>
      <w:r>
        <w:rPr>
          <w:rFonts w:hint="eastAsia"/>
          <w:lang w:val="en-US" w:eastAsia="zh-CN"/>
        </w:rPr>
        <w:t>参赛团队</w:t>
      </w:r>
      <w:r>
        <w:rPr>
          <w:rFonts w:hint="eastAsia"/>
          <w:lang w:eastAsia="zh-CN"/>
        </w:rPr>
        <w:t>的实际</w:t>
      </w:r>
      <w:r>
        <w:rPr>
          <w:rFonts w:hint="eastAsia"/>
          <w:lang w:val="en-US" w:eastAsia="zh-CN"/>
        </w:rPr>
        <w:t>需要</w:t>
      </w:r>
      <w:r>
        <w:rPr>
          <w:rFonts w:hint="eastAsia"/>
          <w:lang w:eastAsia="zh-CN"/>
        </w:rPr>
        <w:t>，</w:t>
      </w:r>
      <w:r>
        <w:rPr>
          <w:rFonts w:hint="eastAsia"/>
          <w:lang w:val="en-US" w:eastAsia="zh-CN"/>
        </w:rPr>
        <w:t>视情况</w:t>
      </w:r>
      <w:r>
        <w:rPr>
          <w:rFonts w:hint="eastAsia"/>
          <w:lang w:eastAsia="zh-CN"/>
        </w:rPr>
        <w:t>在相关资料（不涉密）、</w:t>
      </w:r>
      <w:r>
        <w:rPr>
          <w:rFonts w:hint="eastAsia"/>
          <w:lang w:val="en-US" w:eastAsia="zh-CN"/>
        </w:rPr>
        <w:t>走访调研</w:t>
      </w:r>
      <w:r>
        <w:rPr>
          <w:rFonts w:hint="eastAsia"/>
          <w:lang w:eastAsia="zh-CN"/>
        </w:rPr>
        <w:t>以及其他项目必须条件等方面提供</w:t>
      </w:r>
      <w:r>
        <w:rPr>
          <w:rFonts w:hint="eastAsia"/>
          <w:lang w:val="en-US" w:eastAsia="zh-CN"/>
        </w:rPr>
        <w:t>必要</w:t>
      </w:r>
      <w:r>
        <w:rPr>
          <w:rFonts w:hint="eastAsia"/>
          <w:lang w:eastAsia="zh-CN"/>
        </w:rPr>
        <w:t>帮助。</w:t>
      </w:r>
    </w:p>
    <w:p>
      <w:pPr>
        <w:bidi w:val="0"/>
        <w:rPr>
          <w:rFonts w:hint="eastAsia"/>
          <w:lang w:eastAsia="zh-CN"/>
        </w:rPr>
      </w:pPr>
      <w:r>
        <w:rPr>
          <w:rFonts w:hint="eastAsia"/>
          <w:lang w:val="en-US" w:eastAsia="zh-CN"/>
        </w:rPr>
        <w:t>本单位</w:t>
      </w:r>
      <w:r>
        <w:rPr>
          <w:rFonts w:hint="eastAsia"/>
          <w:lang w:eastAsia="zh-CN"/>
        </w:rPr>
        <w:t>将</w:t>
      </w:r>
      <w:r>
        <w:rPr>
          <w:rFonts w:hint="eastAsia"/>
          <w:lang w:val="en-US" w:eastAsia="zh-CN"/>
        </w:rPr>
        <w:t>组建专业指导团队，</w:t>
      </w:r>
      <w:r>
        <w:rPr>
          <w:rFonts w:hint="eastAsia"/>
          <w:lang w:eastAsia="zh-CN"/>
        </w:rPr>
        <w:t>视情况安排指导教师针对</w:t>
      </w:r>
      <w:r>
        <w:rPr>
          <w:rFonts w:hint="eastAsia"/>
          <w:lang w:val="en-US" w:eastAsia="zh-CN"/>
        </w:rPr>
        <w:t>参赛团队</w:t>
      </w:r>
      <w:r>
        <w:rPr>
          <w:rFonts w:hint="eastAsia"/>
          <w:lang w:eastAsia="zh-CN"/>
        </w:rPr>
        <w:t>的研究方向、研究内容、研究思路等方面提出专业意见。</w:t>
      </w:r>
    </w:p>
    <w:p>
      <w:pPr>
        <w:bidi w:val="0"/>
        <w:rPr>
          <w:rFonts w:hint="eastAsia"/>
          <w:lang w:eastAsia="zh-CN"/>
        </w:rPr>
      </w:pPr>
      <w:r>
        <w:rPr>
          <w:rFonts w:hint="eastAsia"/>
          <w:lang w:val="en-US" w:eastAsia="zh-CN"/>
        </w:rPr>
        <w:t>赛事办公室设在中国社会科学院法学研究所网络与信息法研究室，参赛过程中，参赛团队如需本单位提供与项目相关的其他必须帮助，请提前与赛事办公室联系，我们将在许可范围内给予参赛团队帮助。</w:t>
      </w:r>
    </w:p>
    <w:p>
      <w:pPr>
        <w:pStyle w:val="2"/>
        <w:bidi w:val="0"/>
        <w:rPr>
          <w:rFonts w:hint="eastAsia"/>
          <w:lang w:val="en-US" w:eastAsia="zh-CN"/>
        </w:rPr>
      </w:pPr>
      <w:r>
        <w:rPr>
          <w:rFonts w:hint="eastAsia"/>
          <w:lang w:val="en-US" w:eastAsia="zh-CN"/>
        </w:rPr>
        <w:t>十、设奖情况及奖励措施</w:t>
      </w:r>
    </w:p>
    <w:p>
      <w:pPr>
        <w:pStyle w:val="3"/>
        <w:bidi w:val="0"/>
        <w:rPr>
          <w:rFonts w:hint="eastAsia"/>
        </w:rPr>
      </w:pPr>
      <w:r>
        <w:rPr>
          <w:rFonts w:hint="eastAsia"/>
        </w:rPr>
        <w:t>1.</w:t>
      </w:r>
      <w:r>
        <w:rPr>
          <w:rFonts w:hint="eastAsia"/>
          <w:lang w:val="en-US" w:eastAsia="zh-CN"/>
        </w:rPr>
        <w:t xml:space="preserve"> </w:t>
      </w:r>
      <w:r>
        <w:rPr>
          <w:rFonts w:hint="eastAsia"/>
        </w:rPr>
        <w:t>设奖情况</w:t>
      </w:r>
    </w:p>
    <w:p>
      <w:pPr>
        <w:bidi w:val="0"/>
        <w:rPr>
          <w:rFonts w:hint="eastAsia"/>
        </w:rPr>
      </w:pPr>
      <w:r>
        <w:rPr>
          <w:rFonts w:hint="eastAsia"/>
        </w:rPr>
        <w:t>原则上设特等奖5个，一、二、三等奖若干，从特等奖获奖团队中决出1个</w:t>
      </w:r>
      <w:r>
        <w:rPr>
          <w:rFonts w:hint="eastAsia"/>
          <w:lang w:eastAsia="zh-CN"/>
        </w:rPr>
        <w:t>“</w:t>
      </w:r>
      <w:r>
        <w:rPr>
          <w:rFonts w:hint="eastAsia"/>
        </w:rPr>
        <w:t>擂主</w:t>
      </w:r>
      <w:r>
        <w:rPr>
          <w:rFonts w:hint="eastAsia"/>
          <w:lang w:eastAsia="zh-CN"/>
        </w:rPr>
        <w:t>”</w:t>
      </w:r>
      <w:r>
        <w:rPr>
          <w:rFonts w:hint="eastAsia"/>
        </w:rPr>
        <w:t>。</w:t>
      </w:r>
    </w:p>
    <w:p>
      <w:pPr>
        <w:pStyle w:val="3"/>
        <w:bidi w:val="0"/>
        <w:rPr>
          <w:rFonts w:hint="eastAsia"/>
        </w:rPr>
      </w:pPr>
      <w:r>
        <w:rPr>
          <w:rFonts w:hint="eastAsia"/>
        </w:rPr>
        <w:t>2.</w:t>
      </w:r>
      <w:r>
        <w:rPr>
          <w:rFonts w:hint="eastAsia"/>
          <w:lang w:val="en-US" w:eastAsia="zh-CN"/>
        </w:rPr>
        <w:t xml:space="preserve"> </w:t>
      </w:r>
      <w:r>
        <w:rPr>
          <w:rFonts w:hint="eastAsia"/>
        </w:rPr>
        <w:t>奖励措施</w:t>
      </w:r>
    </w:p>
    <w:p>
      <w:pPr>
        <w:bidi w:val="0"/>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本单位将择优为获奖作品提供</w:t>
      </w:r>
      <w:r>
        <w:rPr>
          <w:rFonts w:hint="eastAsia"/>
          <w:lang w:eastAsia="zh-CN"/>
        </w:rPr>
        <w:t>公开发表</w:t>
      </w:r>
      <w:r>
        <w:rPr>
          <w:rFonts w:hint="eastAsia"/>
          <w:lang w:val="en-US" w:eastAsia="zh-CN"/>
        </w:rPr>
        <w:t>的</w:t>
      </w:r>
      <w:r>
        <w:rPr>
          <w:rFonts w:hint="eastAsia"/>
          <w:lang w:eastAsia="zh-CN"/>
        </w:rPr>
        <w:t>机会；</w:t>
      </w:r>
    </w:p>
    <w:p>
      <w:pPr>
        <w:bidi w:val="0"/>
        <w:rPr>
          <w:rFonts w:hint="eastAsia"/>
          <w:lang w:val="en-US"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本单位将视情况推荐获奖参赛团队成员到相关平台企业参与实习；</w:t>
      </w:r>
    </w:p>
    <w:p>
      <w:pPr>
        <w:bidi w:val="0"/>
        <w:rPr>
          <w:rFonts w:hint="default"/>
          <w:lang w:val="en-US" w:eastAsia="zh-CN"/>
        </w:rPr>
      </w:pPr>
      <w:r>
        <w:rPr>
          <w:rFonts w:hint="eastAsia"/>
          <w:lang w:val="en-US" w:eastAsia="zh-CN"/>
        </w:rPr>
        <w:t>（3）本单位将视情况通过内部渠道，推荐特等奖作品作为智库成果提交相关主管部门。</w:t>
      </w:r>
    </w:p>
    <w:p>
      <w:pPr>
        <w:pStyle w:val="2"/>
        <w:bidi w:val="0"/>
        <w:rPr>
          <w:rFonts w:hint="eastAsia"/>
          <w:lang w:eastAsia="zh-CN"/>
        </w:rPr>
      </w:pPr>
      <w:r>
        <w:rPr>
          <w:rFonts w:hint="eastAsia"/>
          <w:lang w:val="en-US" w:eastAsia="zh-CN"/>
        </w:rPr>
        <w:t>十一</w:t>
      </w:r>
      <w:r>
        <w:rPr>
          <w:rFonts w:hint="eastAsia"/>
          <w:lang w:eastAsia="zh-CN"/>
        </w:rPr>
        <w:t>、比赛专班联系方式</w:t>
      </w:r>
    </w:p>
    <w:p>
      <w:pPr>
        <w:pStyle w:val="3"/>
        <w:bidi w:val="0"/>
        <w:rPr>
          <w:rFonts w:hint="eastAsia"/>
          <w:lang w:val="en-US" w:eastAsia="zh-CN"/>
        </w:rPr>
      </w:pPr>
      <w:r>
        <w:rPr>
          <w:rFonts w:hint="eastAsia"/>
          <w:lang w:val="en-US" w:eastAsia="zh-CN"/>
        </w:rPr>
        <w:t>1. 专家指导团队</w:t>
      </w:r>
    </w:p>
    <w:p>
      <w:pPr>
        <w:rPr>
          <w:rFonts w:hint="default"/>
          <w:lang w:val="en-US" w:eastAsia="zh-CN"/>
        </w:rPr>
      </w:pPr>
      <w:r>
        <w:rPr>
          <w:rFonts w:hint="eastAsia"/>
          <w:lang w:val="en-US" w:eastAsia="zh-CN"/>
        </w:rPr>
        <w:t>指导专家：周老师，联系方式：010-84044395</w:t>
      </w:r>
    </w:p>
    <w:p>
      <w:pPr>
        <w:rPr>
          <w:rFonts w:hint="default"/>
          <w:lang w:val="en-US" w:eastAsia="zh-CN"/>
        </w:rPr>
      </w:pPr>
      <w:r>
        <w:rPr>
          <w:rFonts w:hint="default"/>
          <w:lang w:val="en-US" w:eastAsia="zh-CN"/>
        </w:rPr>
        <w:t>负责比赛进行期间技术指导保障。</w:t>
      </w:r>
    </w:p>
    <w:p>
      <w:pPr>
        <w:pStyle w:val="3"/>
        <w:bidi w:val="0"/>
        <w:rPr>
          <w:rFonts w:hint="default"/>
          <w:lang w:val="en-US" w:eastAsia="zh-CN"/>
        </w:rPr>
      </w:pPr>
      <w:r>
        <w:rPr>
          <w:rFonts w:hint="eastAsia"/>
          <w:lang w:val="en-US" w:eastAsia="zh-CN"/>
        </w:rPr>
        <w:t>2. 赛事服务团队</w:t>
      </w:r>
    </w:p>
    <w:p>
      <w:pPr>
        <w:bidi w:val="0"/>
        <w:rPr>
          <w:rFonts w:hint="default"/>
          <w:lang w:val="en-US" w:eastAsia="zh-CN"/>
        </w:rPr>
      </w:pPr>
      <w:r>
        <w:rPr>
          <w:rFonts w:hint="eastAsia"/>
        </w:rPr>
        <w:t>联络专员：</w:t>
      </w:r>
      <w:r>
        <w:rPr>
          <w:rFonts w:hint="eastAsia"/>
          <w:lang w:val="en-US" w:eastAsia="zh-CN"/>
        </w:rPr>
        <w:t>徐老师，联系方式：13676623399</w:t>
      </w:r>
    </w:p>
    <w:p>
      <w:pPr>
        <w:bidi w:val="0"/>
        <w:rPr>
          <w:rFonts w:hint="eastAsia"/>
        </w:rPr>
      </w:pPr>
      <w:r>
        <w:rPr>
          <w:rFonts w:hint="eastAsia"/>
        </w:rPr>
        <w:t>负责比赛进行期间组织服务及后期相关赛务协调联络。</w:t>
      </w:r>
    </w:p>
    <w:p>
      <w:pPr>
        <w:pStyle w:val="3"/>
        <w:bidi w:val="0"/>
        <w:rPr>
          <w:rFonts w:hint="eastAsia"/>
        </w:rPr>
      </w:pPr>
      <w:r>
        <w:rPr>
          <w:rFonts w:hint="eastAsia"/>
          <w:lang w:val="en-US" w:eastAsia="zh-CN"/>
        </w:rPr>
        <w:t>3</w:t>
      </w:r>
      <w:r>
        <w:rPr>
          <w:rFonts w:hint="eastAsia"/>
        </w:rPr>
        <w:t>.</w:t>
      </w:r>
      <w:r>
        <w:rPr>
          <w:rFonts w:hint="eastAsia"/>
          <w:lang w:val="en-US" w:eastAsia="zh-CN"/>
        </w:rPr>
        <w:t xml:space="preserve"> </w:t>
      </w:r>
      <w:r>
        <w:rPr>
          <w:rFonts w:hint="eastAsia"/>
        </w:rPr>
        <w:t>联系时间</w:t>
      </w:r>
    </w:p>
    <w:p>
      <w:pPr>
        <w:bidi w:val="0"/>
        <w:rPr>
          <w:rFonts w:hint="eastAsia"/>
        </w:rPr>
      </w:pPr>
      <w:r>
        <w:rPr>
          <w:rFonts w:hint="eastAsia"/>
        </w:rPr>
        <w:t>比赛进行期间工作日（</w:t>
      </w:r>
      <w:r>
        <w:rPr>
          <w:rFonts w:hint="eastAsia"/>
          <w:lang w:val="en-US" w:eastAsia="zh-CN"/>
        </w:rPr>
        <w:t>10</w:t>
      </w:r>
      <w:r>
        <w:rPr>
          <w:rFonts w:hint="eastAsia"/>
        </w:rPr>
        <w:t>:</w:t>
      </w:r>
      <w:r>
        <w:rPr>
          <w:rFonts w:hint="eastAsia"/>
          <w:lang w:val="en-US" w:eastAsia="zh-CN"/>
        </w:rPr>
        <w:t>0</w:t>
      </w:r>
      <w:r>
        <w:rPr>
          <w:rFonts w:hint="eastAsia"/>
        </w:rPr>
        <w:t>0-1</w:t>
      </w:r>
      <w:r>
        <w:rPr>
          <w:rFonts w:hint="eastAsia"/>
          <w:lang w:val="en-US" w:eastAsia="zh-CN"/>
        </w:rPr>
        <w:t>2</w:t>
      </w:r>
      <w:r>
        <w:rPr>
          <w:rFonts w:hint="eastAsia"/>
        </w:rPr>
        <w:t>:</w:t>
      </w:r>
      <w:r>
        <w:rPr>
          <w:rFonts w:hint="eastAsia"/>
          <w:lang w:val="en-US" w:eastAsia="zh-CN"/>
        </w:rPr>
        <w:t>0</w:t>
      </w:r>
      <w:r>
        <w:rPr>
          <w:rFonts w:hint="eastAsia"/>
        </w:rPr>
        <w:t>0，1</w:t>
      </w:r>
      <w:r>
        <w:rPr>
          <w:rFonts w:hint="eastAsia"/>
          <w:lang w:val="en-US" w:eastAsia="zh-CN"/>
        </w:rPr>
        <w:t>5</w:t>
      </w:r>
      <w:r>
        <w:rPr>
          <w:rFonts w:hint="eastAsia"/>
        </w:rPr>
        <w:t>:00-1</w:t>
      </w:r>
      <w:r>
        <w:rPr>
          <w:rFonts w:hint="eastAsia"/>
          <w:lang w:val="en-US" w:eastAsia="zh-CN"/>
        </w:rPr>
        <w:t>7</w:t>
      </w:r>
      <w:r>
        <w:rPr>
          <w:rFonts w:hint="eastAsia"/>
        </w:rPr>
        <w:t>:</w:t>
      </w:r>
      <w:r>
        <w:rPr>
          <w:rFonts w:hint="eastAsia"/>
          <w:lang w:val="en-US" w:eastAsia="zh-CN"/>
        </w:rPr>
        <w:t>0</w:t>
      </w:r>
      <w:r>
        <w:rPr>
          <w:rFonts w:hint="eastAsia"/>
        </w:rPr>
        <w:t>0）</w:t>
      </w:r>
    </w:p>
    <w:p>
      <w:pPr>
        <w:bidi w:val="0"/>
        <w:rPr>
          <w:rFonts w:hint="eastAsia"/>
        </w:rPr>
      </w:pPr>
    </w:p>
    <w:p>
      <w:pPr>
        <w:bidi w:val="0"/>
        <w:rPr>
          <w:rFonts w:hint="eastAsia"/>
          <w:lang w:eastAsia="zh-CN"/>
        </w:rPr>
      </w:pPr>
    </w:p>
    <w:p>
      <w:pPr>
        <w:bidi w:val="0"/>
        <w:jc w:val="right"/>
        <w:rPr>
          <w:rFonts w:hint="eastAsia"/>
          <w:lang w:val="en-US" w:eastAsia="zh-CN"/>
        </w:rPr>
      </w:pPr>
      <w:r>
        <w:rPr>
          <w:rFonts w:hint="eastAsia"/>
          <w:lang w:val="en-US" w:eastAsia="zh-CN"/>
        </w:rPr>
        <w:t>中国社会科学院法学研究所</w:t>
      </w:r>
    </w:p>
    <w:p>
      <w:pPr>
        <w:bidi w:val="0"/>
        <w:rPr>
          <w:rFonts w:hint="eastAsia"/>
          <w:lang w:val="en-US" w:eastAsia="zh-CN"/>
        </w:rPr>
      </w:pPr>
      <w:r>
        <w:rPr>
          <w:rFonts w:hint="eastAsia"/>
          <w:lang w:val="en-US" w:eastAsia="zh-CN"/>
        </w:rPr>
        <w:br w:type="page"/>
      </w:r>
    </w:p>
    <w:p>
      <w:pPr>
        <w:pStyle w:val="2"/>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lang w:val="en-US" w:eastAsia="zh-CN"/>
        </w:rPr>
      </w:pPr>
      <w:r>
        <w:rPr>
          <w:rFonts w:hint="eastAsia"/>
          <w:lang w:val="en-US" w:eastAsia="zh-CN"/>
        </w:rPr>
        <w:t>附：选题申报单位简介</w:t>
      </w:r>
    </w:p>
    <w:p>
      <w:pPr>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法学研究所（Institute of Law, Chinese Academy of Social Sciences）是中国社会科学院下属的具有独立法人资格的研究机构。法学研究所主要从事国家法治领域具有全局性、战略性、前瞻性意义的问题研究，努力发挥党和政府法治建设重大问题决策的智库功能。</w:t>
      </w:r>
    </w:p>
    <w:sectPr>
      <w:footerReference r:id="rId5" w:type="default"/>
      <w:pgSz w:w="11906" w:h="16838"/>
      <w:pgMar w:top="1984" w:right="1587"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大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bidi w:val="0"/>
                            <w:adjustRightInd/>
                            <w:snapToGrid w:val="0"/>
                            <w:ind w:firstLine="0" w:firstLineChars="0"/>
                            <w:jc w:val="center"/>
                            <w:textAlignment w:va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bidi w:val="0"/>
                      <w:adjustRightInd/>
                      <w:snapToGrid w:val="0"/>
                      <w:ind w:firstLine="0" w:firstLineChars="0"/>
                      <w:jc w:val="center"/>
                      <w:textAlignment w:va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YTY2M2Q0MTc3OGEyNGI0ZDBlMmI4OGRlOTE5NDQifQ=="/>
  </w:docVars>
  <w:rsids>
    <w:rsidRoot w:val="11D11C82"/>
    <w:rsid w:val="00FA3A34"/>
    <w:rsid w:val="023E028C"/>
    <w:rsid w:val="03B56D48"/>
    <w:rsid w:val="04335DA6"/>
    <w:rsid w:val="0458764A"/>
    <w:rsid w:val="05B809C8"/>
    <w:rsid w:val="05F31C91"/>
    <w:rsid w:val="07411EA3"/>
    <w:rsid w:val="09B72FD5"/>
    <w:rsid w:val="0AE15667"/>
    <w:rsid w:val="0DDF432E"/>
    <w:rsid w:val="0E480FA0"/>
    <w:rsid w:val="0F20205A"/>
    <w:rsid w:val="0F9F6761"/>
    <w:rsid w:val="0FED38B1"/>
    <w:rsid w:val="11D11C82"/>
    <w:rsid w:val="146E0EF0"/>
    <w:rsid w:val="197B65C3"/>
    <w:rsid w:val="19A30E80"/>
    <w:rsid w:val="1A0E3A17"/>
    <w:rsid w:val="1B644941"/>
    <w:rsid w:val="1CF739BD"/>
    <w:rsid w:val="1E7A5314"/>
    <w:rsid w:val="1FF16DE9"/>
    <w:rsid w:val="24DE7579"/>
    <w:rsid w:val="24EE1D3D"/>
    <w:rsid w:val="26751DF6"/>
    <w:rsid w:val="2B996587"/>
    <w:rsid w:val="2DD520C3"/>
    <w:rsid w:val="2F6526E8"/>
    <w:rsid w:val="2F9318AE"/>
    <w:rsid w:val="2F947791"/>
    <w:rsid w:val="30CD2F5B"/>
    <w:rsid w:val="31CC58C7"/>
    <w:rsid w:val="31EF6F01"/>
    <w:rsid w:val="32986D12"/>
    <w:rsid w:val="32FD5DE3"/>
    <w:rsid w:val="33482CD4"/>
    <w:rsid w:val="35931789"/>
    <w:rsid w:val="36FA32EA"/>
    <w:rsid w:val="36FB462F"/>
    <w:rsid w:val="384C1A5C"/>
    <w:rsid w:val="3ADB0022"/>
    <w:rsid w:val="3C445749"/>
    <w:rsid w:val="3D2A5291"/>
    <w:rsid w:val="3E4203B8"/>
    <w:rsid w:val="3F7F7B16"/>
    <w:rsid w:val="40C83F6A"/>
    <w:rsid w:val="42734FE4"/>
    <w:rsid w:val="43B81849"/>
    <w:rsid w:val="46C8272C"/>
    <w:rsid w:val="473C23F6"/>
    <w:rsid w:val="47FB61A8"/>
    <w:rsid w:val="48BC79DD"/>
    <w:rsid w:val="48CE11C6"/>
    <w:rsid w:val="48D22655"/>
    <w:rsid w:val="48FA7BF0"/>
    <w:rsid w:val="491C4628"/>
    <w:rsid w:val="495810E0"/>
    <w:rsid w:val="4A9257A3"/>
    <w:rsid w:val="4B247E30"/>
    <w:rsid w:val="4D266991"/>
    <w:rsid w:val="4E4E4A3B"/>
    <w:rsid w:val="4F840831"/>
    <w:rsid w:val="52AA5704"/>
    <w:rsid w:val="5333593E"/>
    <w:rsid w:val="55086FD1"/>
    <w:rsid w:val="58105161"/>
    <w:rsid w:val="587F28BB"/>
    <w:rsid w:val="589869B1"/>
    <w:rsid w:val="5B9E71EA"/>
    <w:rsid w:val="5C447CC6"/>
    <w:rsid w:val="5C8C6A67"/>
    <w:rsid w:val="5D032B22"/>
    <w:rsid w:val="5D875D92"/>
    <w:rsid w:val="5E551EED"/>
    <w:rsid w:val="5E6A778C"/>
    <w:rsid w:val="60A30D33"/>
    <w:rsid w:val="64903BAD"/>
    <w:rsid w:val="65B37C6A"/>
    <w:rsid w:val="66C2008A"/>
    <w:rsid w:val="679E5658"/>
    <w:rsid w:val="688B0A2A"/>
    <w:rsid w:val="68925915"/>
    <w:rsid w:val="694B431B"/>
    <w:rsid w:val="69635D65"/>
    <w:rsid w:val="6A9D453B"/>
    <w:rsid w:val="6C6163F6"/>
    <w:rsid w:val="6D442E0D"/>
    <w:rsid w:val="6D616425"/>
    <w:rsid w:val="70EC43DB"/>
    <w:rsid w:val="713D6842"/>
    <w:rsid w:val="725C754F"/>
    <w:rsid w:val="73013DC3"/>
    <w:rsid w:val="737F73DD"/>
    <w:rsid w:val="749E1052"/>
    <w:rsid w:val="75B73335"/>
    <w:rsid w:val="75DA08FB"/>
    <w:rsid w:val="763D5388"/>
    <w:rsid w:val="7662101C"/>
    <w:rsid w:val="76805946"/>
    <w:rsid w:val="77EA0066"/>
    <w:rsid w:val="78925296"/>
    <w:rsid w:val="78A10A94"/>
    <w:rsid w:val="78C77290"/>
    <w:rsid w:val="78FC75BF"/>
    <w:rsid w:val="79B23B36"/>
    <w:rsid w:val="7A334F27"/>
    <w:rsid w:val="7A4B1DC7"/>
    <w:rsid w:val="7AF72185"/>
    <w:rsid w:val="7B612EBC"/>
    <w:rsid w:val="7DE6133B"/>
    <w:rsid w:val="7F3C3F73"/>
    <w:rsid w:val="7F6E4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720" w:firstLineChars="200"/>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outlineLvl w:val="0"/>
    </w:pPr>
    <w:rPr>
      <w:rFonts w:eastAsia="方正黑体_GBK"/>
      <w:kern w:val="44"/>
      <w:sz w:val="32"/>
    </w:rPr>
  </w:style>
  <w:style w:type="paragraph" w:styleId="3">
    <w:name w:val="heading 2"/>
    <w:basedOn w:val="1"/>
    <w:next w:val="1"/>
    <w:autoRedefine/>
    <w:unhideWhenUsed/>
    <w:qFormat/>
    <w:uiPriority w:val="0"/>
    <w:pPr>
      <w:keepNext/>
      <w:keepLines/>
      <w:spacing w:beforeAutospacing="0" w:afterAutospacing="0" w:line="560" w:lineRule="exact"/>
      <w:outlineLvl w:val="1"/>
    </w:pPr>
    <w:rPr>
      <w:rFonts w:eastAsia="方正楷体_GBK" w:cs="Times New Roman"/>
      <w:sz w:val="32"/>
    </w:rPr>
  </w:style>
  <w:style w:type="paragraph" w:styleId="4">
    <w:name w:val="heading 3"/>
    <w:basedOn w:val="1"/>
    <w:next w:val="1"/>
    <w:autoRedefine/>
    <w:semiHidden/>
    <w:unhideWhenUsed/>
    <w:qFormat/>
    <w:uiPriority w:val="0"/>
    <w:pPr>
      <w:keepNext/>
      <w:keepLines/>
      <w:spacing w:before="50" w:beforeLines="50" w:beforeAutospacing="0" w:after="50" w:afterLines="50" w:afterAutospacing="0" w:line="360" w:lineRule="auto"/>
      <w:outlineLvl w:val="2"/>
    </w:pPr>
    <w:rPr>
      <w:rFonts w:ascii="Times New Roman" w:hAnsi="Times New Roman" w:eastAsia="仿宋"/>
      <w:b/>
      <w:sz w:val="28"/>
    </w:rPr>
  </w:style>
  <w:style w:type="paragraph" w:styleId="5">
    <w:name w:val="heading 5"/>
    <w:basedOn w:val="1"/>
    <w:next w:val="1"/>
    <w:autoRedefine/>
    <w:semiHidden/>
    <w:unhideWhenUsed/>
    <w:qFormat/>
    <w:uiPriority w:val="0"/>
    <w:pPr>
      <w:keepNext/>
      <w:keepLines/>
      <w:spacing w:before="50" w:beforeLines="50" w:beforeAutospacing="0" w:after="50" w:afterLines="50" w:afterAutospacing="0" w:line="360" w:lineRule="auto"/>
      <w:outlineLvl w:val="4"/>
    </w:pPr>
    <w:rPr>
      <w:rFonts w:ascii="Times New Roman" w:hAnsi="Times New Roman" w:eastAsia="宋体"/>
      <w:b/>
      <w:sz w:val="2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2024-03-30T09:33:00Z</dcterms:created>
  <dc:creator>treegogo</dc:creator>
  <cp:lastModifiedBy>朱赫</cp:lastModifiedBy>
  <dcterms:modified xsi:type="dcterms:W3CDTF">2024-04-17T00:43:15Z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63EED9337FD044D58132F91F7FE43296_13</vt:lpwstr>
  </property>
</Properties>
</file>