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45</w:t>
      </w:r>
      <w:bookmarkStart w:id="2" w:name="_GoBack"/>
      <w:bookmarkEnd w:id="2"/>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w:t>
      </w:r>
    </w:p>
    <w:p>
      <w:pPr>
        <w:pStyle w:val="2"/>
        <w:numPr>
          <w:ilvl w:val="0"/>
          <w:numId w:val="0"/>
        </w:numPr>
        <w:spacing w:line="640" w:lineRule="exact"/>
        <w:jc w:val="center"/>
        <w:rPr>
          <w:rFonts w:ascii="Times New Roman" w:hAnsi="Times New Roman" w:eastAsia="方正大标宋_GBK"/>
          <w:b w:val="0"/>
          <w:bCs w:val="0"/>
          <w:sz w:val="44"/>
          <w:szCs w:val="44"/>
        </w:rPr>
      </w:pPr>
      <w:r>
        <w:rPr>
          <w:rFonts w:ascii="Times New Roman" w:hAnsi="Times New Roman" w:eastAsia="方正大标宋_GBK"/>
          <w:b w:val="0"/>
          <w:bCs w:val="0"/>
          <w:sz w:val="44"/>
          <w:szCs w:val="44"/>
        </w:rPr>
        <w:t>“陆相页岩油绿色开采和碳埋存协同方法</w:t>
      </w:r>
    </w:p>
    <w:p>
      <w:pPr>
        <w:pStyle w:val="2"/>
        <w:numPr>
          <w:ilvl w:val="0"/>
          <w:numId w:val="0"/>
        </w:numPr>
        <w:spacing w:line="640" w:lineRule="exact"/>
        <w:jc w:val="center"/>
        <w:rPr>
          <w:rFonts w:hint="default" w:ascii="Times New Roman" w:hAnsi="Times New Roman" w:eastAsia="方正大标宋_GBK"/>
          <w:b w:val="0"/>
          <w:bCs w:val="0"/>
          <w:sz w:val="44"/>
          <w:szCs w:val="44"/>
        </w:rPr>
      </w:pPr>
      <w:r>
        <w:rPr>
          <w:rFonts w:ascii="Times New Roman" w:hAnsi="Times New Roman" w:eastAsia="方正大标宋_GBK"/>
          <w:b w:val="0"/>
          <w:bCs w:val="0"/>
          <w:sz w:val="44"/>
          <w:szCs w:val="44"/>
        </w:rPr>
        <w:t>研究”比赛方案</w:t>
      </w:r>
    </w:p>
    <w:p>
      <w:pPr>
        <w:spacing w:line="640" w:lineRule="exact"/>
        <w:ind w:firstLine="640"/>
        <w:jc w:val="center"/>
        <w:rPr>
          <w:rFonts w:hint="eastAsia" w:ascii="方正楷体_GBK" w:hAnsi="方正楷体_GBK" w:eastAsia="方正楷体_GBK" w:cs="方正楷体_GBK"/>
          <w:szCs w:val="32"/>
          <w:lang w:val="en-US"/>
        </w:rPr>
      </w:pPr>
      <w:r>
        <w:rPr>
          <w:rFonts w:hint="eastAsia" w:ascii="方正楷体_GBK" w:hAnsi="方正楷体_GBK" w:eastAsia="方正楷体_GBK" w:cs="方正楷体_GBK"/>
          <w:szCs w:val="32"/>
          <w:lang w:val="en-US"/>
        </w:rPr>
        <w:t>（中国石油天然气股份有限公司勘探开发研究院、</w:t>
      </w:r>
    </w:p>
    <w:p>
      <w:pPr>
        <w:spacing w:line="640" w:lineRule="exact"/>
        <w:ind w:firstLine="640"/>
        <w:jc w:val="center"/>
        <w:rPr>
          <w:rFonts w:ascii="方正楷体_GBK" w:hAnsi="方正楷体_GBK" w:eastAsia="方正楷体_GBK" w:cs="方正楷体_GBK"/>
          <w:szCs w:val="32"/>
          <w:lang w:val="en-US"/>
        </w:rPr>
      </w:pPr>
      <w:r>
        <w:rPr>
          <w:rFonts w:hint="eastAsia" w:ascii="方正楷体_GBK" w:hAnsi="方正楷体_GBK" w:eastAsia="方正楷体_GBK" w:cs="方正楷体_GBK"/>
          <w:szCs w:val="32"/>
          <w:lang w:val="en-US"/>
        </w:rPr>
        <w:t>多资源协同陆相页岩油绿色开采全国重点实验室）</w:t>
      </w:r>
    </w:p>
    <w:p>
      <w:pPr>
        <w:pStyle w:val="3"/>
        <w:numPr>
          <w:ilvl w:val="0"/>
          <w:numId w:val="0"/>
        </w:numPr>
        <w:rPr>
          <w:lang w:val="en-US"/>
        </w:rPr>
      </w:pPr>
    </w:p>
    <w:p>
      <w:pPr>
        <w:pStyle w:val="2"/>
        <w:pageBreakBefore w:val="0"/>
        <w:widowControl/>
        <w:kinsoku/>
        <w:wordWrap/>
        <w:overflowPunct/>
        <w:topLinePunct w:val="0"/>
        <w:autoSpaceDE/>
        <w:autoSpaceDN/>
        <w:bidi w:val="0"/>
        <w:adjustRightInd/>
        <w:snapToGrid/>
        <w:ind w:left="0" w:leftChars="0" w:firstLine="640" w:firstLineChars="200"/>
        <w:textAlignment w:val="auto"/>
        <w:rPr>
          <w:rFonts w:hint="default"/>
          <w:b w:val="0"/>
          <w:bCs w:val="0"/>
        </w:rPr>
      </w:pPr>
      <w:r>
        <w:rPr>
          <w:b w:val="0"/>
          <w:bCs w:val="0"/>
        </w:rPr>
        <w:t>组织单位</w:t>
      </w:r>
    </w:p>
    <w:p>
      <w:pPr>
        <w:pageBreakBefore w:val="0"/>
        <w:widowControl/>
        <w:kinsoku/>
        <w:wordWrap/>
        <w:overflowPunct/>
        <w:topLinePunct w:val="0"/>
        <w:autoSpaceDE/>
        <w:autoSpaceDN/>
        <w:bidi w:val="0"/>
        <w:adjustRightInd/>
        <w:snapToGrid/>
        <w:ind w:left="0" w:leftChars="0" w:firstLine="640" w:firstLineChars="200"/>
        <w:textAlignment w:val="auto"/>
        <w:rPr>
          <w:b w:val="0"/>
          <w:bCs w:val="0"/>
          <w:lang w:val="en-US"/>
        </w:rPr>
      </w:pPr>
      <w:r>
        <w:rPr>
          <w:b w:val="0"/>
          <w:bCs w:val="0"/>
          <w:lang w:val="en-US"/>
        </w:rPr>
        <w:t>中国石油天然气股份有限公司勘探开发研究院</w:t>
      </w:r>
      <w:r>
        <w:rPr>
          <w:rFonts w:hint="eastAsia"/>
          <w:b w:val="0"/>
          <w:bCs w:val="0"/>
          <w:lang w:val="en-US"/>
        </w:rPr>
        <w:t>、多资源协同陆相页岩油绿色开采全国重点实验室</w:t>
      </w:r>
    </w:p>
    <w:p>
      <w:pPr>
        <w:pStyle w:val="2"/>
        <w:pageBreakBefore w:val="0"/>
        <w:widowControl/>
        <w:kinsoku/>
        <w:wordWrap/>
        <w:overflowPunct/>
        <w:topLinePunct w:val="0"/>
        <w:autoSpaceDE/>
        <w:autoSpaceDN/>
        <w:bidi w:val="0"/>
        <w:adjustRightInd/>
        <w:snapToGrid/>
        <w:ind w:left="0" w:leftChars="0" w:firstLine="640" w:firstLineChars="200"/>
        <w:textAlignment w:val="auto"/>
        <w:rPr>
          <w:rFonts w:hint="default"/>
          <w:b w:val="0"/>
          <w:bCs w:val="0"/>
        </w:rPr>
      </w:pPr>
      <w:r>
        <w:rPr>
          <w:b w:val="0"/>
          <w:bCs w:val="0"/>
        </w:rPr>
        <w:t>题目名称</w:t>
      </w:r>
    </w:p>
    <w:p>
      <w:pPr>
        <w:pageBreakBefore w:val="0"/>
        <w:widowControl/>
        <w:kinsoku/>
        <w:wordWrap/>
        <w:overflowPunct/>
        <w:topLinePunct w:val="0"/>
        <w:autoSpaceDE/>
        <w:autoSpaceDN/>
        <w:bidi w:val="0"/>
        <w:adjustRightInd/>
        <w:snapToGrid/>
        <w:ind w:left="0" w:leftChars="0" w:firstLine="640" w:firstLineChars="200"/>
        <w:textAlignment w:val="auto"/>
        <w:rPr>
          <w:b w:val="0"/>
          <w:bCs w:val="0"/>
          <w:szCs w:val="32"/>
          <w:lang w:val="en-US"/>
        </w:rPr>
      </w:pPr>
      <w:r>
        <w:rPr>
          <w:rFonts w:hint="eastAsia"/>
          <w:b w:val="0"/>
          <w:bCs w:val="0"/>
          <w:lang w:val="en-US"/>
        </w:rPr>
        <w:t>陆相页岩油绿色开采和碳埋存协同方法研究</w:t>
      </w:r>
    </w:p>
    <w:p>
      <w:pPr>
        <w:pStyle w:val="2"/>
        <w:pageBreakBefore w:val="0"/>
        <w:widowControl/>
        <w:kinsoku/>
        <w:wordWrap/>
        <w:overflowPunct/>
        <w:topLinePunct w:val="0"/>
        <w:autoSpaceDE/>
        <w:autoSpaceDN/>
        <w:bidi w:val="0"/>
        <w:adjustRightInd/>
        <w:snapToGrid/>
        <w:ind w:left="0" w:leftChars="0" w:firstLine="640" w:firstLineChars="200"/>
        <w:textAlignment w:val="auto"/>
        <w:rPr>
          <w:rFonts w:hint="default"/>
          <w:b w:val="0"/>
          <w:bCs w:val="0"/>
        </w:rPr>
      </w:pPr>
      <w:r>
        <w:rPr>
          <w:b w:val="0"/>
          <w:bCs w:val="0"/>
        </w:rPr>
        <w:t>题目内容</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陆相页岩油是我国最重要的陆上石油接替资源，在“双碳”目标下，如何实现陆相页岩的绿色开采，并通过注入二氧化碳提高页岩油采收率和开展碳埋存，是支撑我国陆相页岩油革命的重要课题。</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页岩油目前主要开发方式是水平井加大规模水力压裂，这种开采方式支撑了北美海相页岩油革命，而实现陆相页岩油革命，陆相页岩油绿色开采和碳埋存协同是必经之路，因此需要创造性的开采方式和方法。针对陆相页岩油绿色开采过程中的各个环节，高效和高比例利用清洁能源和协同二氧化碳埋存，从新思路、新设计、新方案入手，开展具体的系统方案研究。请选择以下内容中一项或多项，并鼓励突破以下内容限制，开拓性创造性地设计陆相页岩油绿色开采方案：</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1. 研究风能、光能、地热能在陆相页岩油开发不同阶段中的最大化利用方案；</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2. 研究二氧化碳在陆相页岩中的驱油与封存方案，最大限度提高驱油和碳埋存效率；</w:t>
      </w:r>
    </w:p>
    <w:p>
      <w:pPr>
        <w:pageBreakBefore w:val="0"/>
        <w:widowControl/>
        <w:kinsoku/>
        <w:wordWrap/>
        <w:overflowPunct/>
        <w:topLinePunct w:val="0"/>
        <w:autoSpaceDE/>
        <w:autoSpaceDN/>
        <w:bidi w:val="0"/>
        <w:adjustRightInd/>
        <w:snapToGrid/>
        <w:ind w:left="0" w:leftChars="0" w:firstLine="640" w:firstLineChars="200"/>
        <w:textAlignment w:val="auto"/>
        <w:rPr>
          <w:rFonts w:hint="default"/>
          <w:b w:val="0"/>
          <w:bCs w:val="0"/>
        </w:rPr>
      </w:pPr>
      <w:r>
        <w:rPr>
          <w:rFonts w:hint="eastAsia"/>
          <w:lang w:val="en-US"/>
        </w:rPr>
        <w:t>3. 经济效益和环境效益统一最优化控制下的陆相页岩油绿色开采和协同碳埋存算法</w:t>
      </w:r>
      <w:r>
        <w:rPr>
          <w:lang w:val="en-US"/>
        </w:rPr>
        <w:t>。</w:t>
      </w:r>
    </w:p>
    <w:p>
      <w:pPr>
        <w:pStyle w:val="2"/>
        <w:pageBreakBefore w:val="0"/>
        <w:widowControl/>
        <w:kinsoku/>
        <w:wordWrap/>
        <w:overflowPunct/>
        <w:topLinePunct w:val="0"/>
        <w:autoSpaceDE/>
        <w:autoSpaceDN/>
        <w:bidi w:val="0"/>
        <w:adjustRightInd/>
        <w:snapToGrid/>
        <w:ind w:left="0" w:leftChars="0" w:firstLine="640" w:firstLineChars="200"/>
        <w:textAlignment w:val="auto"/>
        <w:rPr>
          <w:b w:val="0"/>
          <w:bCs w:val="0"/>
          <w:lang w:val="en-US"/>
        </w:rPr>
      </w:pPr>
      <w:r>
        <w:rPr>
          <w:b w:val="0"/>
          <w:bCs w:val="0"/>
          <w:lang w:val="en-US"/>
        </w:rPr>
        <w:t>参赛对象</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毕业设计和课程设计（论文）、学年论文和学位论文、国际竞赛中获奖的作品、获国家级奖励成果（含本竞赛主办单位参与举办的其他全国性竞赛的获奖作品）等均不在申报范围之列。</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每件作品仅可由1所高校推报，高校在推报前要对参赛团队成员及作品进行相关资格审查。</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每所学校选送参加专项赛的作品数量不设限制，但同一作品不得同时参加第十九届“挑战杯”全国大学生课外学术科技作品竞赛主体赛事自然科学类学术论文、哲学社会科学类调查报告、科技发明制作作品评比。</w:t>
      </w:r>
    </w:p>
    <w:p>
      <w:pPr>
        <w:pStyle w:val="2"/>
        <w:pageBreakBefore w:val="0"/>
        <w:widowControl/>
        <w:kinsoku/>
        <w:wordWrap/>
        <w:overflowPunct/>
        <w:topLinePunct w:val="0"/>
        <w:autoSpaceDE/>
        <w:autoSpaceDN/>
        <w:bidi w:val="0"/>
        <w:adjustRightInd/>
        <w:snapToGrid/>
        <w:ind w:left="0" w:leftChars="0" w:firstLine="640" w:firstLineChars="200"/>
        <w:textAlignment w:val="auto"/>
        <w:rPr>
          <w:b w:val="0"/>
          <w:bCs w:val="0"/>
          <w:lang w:val="en-US"/>
        </w:rPr>
      </w:pPr>
      <w:r>
        <w:rPr>
          <w:b w:val="0"/>
          <w:bCs w:val="0"/>
          <w:lang w:val="en-US"/>
        </w:rPr>
        <w:t>答题要求</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根据选题情况作品主要涵盖以下要求：</w:t>
      </w:r>
    </w:p>
    <w:p>
      <w:pPr>
        <w:pageBreakBefore w:val="0"/>
        <w:widowControl/>
        <w:numPr>
          <w:ilvl w:val="0"/>
          <w:numId w:val="2"/>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形成陆相页岩油不同开采阶段清洁能源和碳埋存协同设计方案和思路；</w:t>
      </w:r>
    </w:p>
    <w:p>
      <w:pPr>
        <w:pageBreakBefore w:val="0"/>
        <w:widowControl/>
        <w:numPr>
          <w:ilvl w:val="0"/>
          <w:numId w:val="2"/>
        </w:numPr>
        <w:kinsoku/>
        <w:wordWrap/>
        <w:overflowPunct/>
        <w:topLinePunct w:val="0"/>
        <w:autoSpaceDE/>
        <w:autoSpaceDN/>
        <w:bidi w:val="0"/>
        <w:adjustRightInd/>
        <w:snapToGrid/>
        <w:ind w:left="0" w:leftChars="0" w:firstLine="640" w:firstLineChars="200"/>
        <w:textAlignment w:val="auto"/>
        <w:rPr>
          <w:szCs w:val="32"/>
          <w:lang w:val="en-US"/>
        </w:rPr>
      </w:pPr>
      <w:r>
        <w:rPr>
          <w:rFonts w:hint="eastAsia"/>
          <w:lang w:val="en-US"/>
        </w:rPr>
        <w:t>提交陆相页岩油开发经济效益和环境效益统一最优化算法和软件；</w:t>
      </w:r>
    </w:p>
    <w:p>
      <w:pPr>
        <w:pageBreakBefore w:val="0"/>
        <w:widowControl/>
        <w:numPr>
          <w:ilvl w:val="0"/>
          <w:numId w:val="2"/>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完成陆相页岩油绿色开发方案研究报告和建议；</w:t>
      </w:r>
    </w:p>
    <w:p>
      <w:pPr>
        <w:pageBreakBefore w:val="0"/>
        <w:widowControl/>
        <w:numPr>
          <w:ilvl w:val="0"/>
          <w:numId w:val="2"/>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根据大赛整体时间安排并结合科研攻关的科学规律，8月9日中午12:00前，各参赛团队提交作品。</w:t>
      </w:r>
    </w:p>
    <w:p>
      <w:pPr>
        <w:pStyle w:val="2"/>
        <w:pageBreakBefore w:val="0"/>
        <w:widowControl/>
        <w:kinsoku/>
        <w:wordWrap/>
        <w:overflowPunct/>
        <w:topLinePunct w:val="0"/>
        <w:autoSpaceDE/>
        <w:autoSpaceDN/>
        <w:bidi w:val="0"/>
        <w:adjustRightInd/>
        <w:snapToGrid/>
        <w:ind w:left="0" w:leftChars="0" w:firstLine="640" w:firstLineChars="200"/>
        <w:textAlignment w:val="auto"/>
        <w:rPr>
          <w:b w:val="0"/>
          <w:bCs w:val="0"/>
          <w:lang w:val="en-US"/>
        </w:rPr>
      </w:pPr>
      <w:r>
        <w:rPr>
          <w:b w:val="0"/>
          <w:bCs w:val="0"/>
          <w:lang w:val="en-US"/>
        </w:rPr>
        <w:t>作品评选标准</w:t>
      </w:r>
    </w:p>
    <w:p>
      <w:pPr>
        <w:pStyle w:val="3"/>
        <w:pageBreakBefore w:val="0"/>
        <w:widowControl/>
        <w:numPr>
          <w:ilvl w:val="0"/>
          <w:numId w:val="3"/>
        </w:numPr>
        <w:kinsoku/>
        <w:wordWrap/>
        <w:overflowPunct/>
        <w:topLinePunct w:val="0"/>
        <w:autoSpaceDE/>
        <w:autoSpaceDN/>
        <w:bidi w:val="0"/>
        <w:adjustRightInd/>
        <w:snapToGrid/>
        <w:ind w:left="0" w:leftChars="0" w:firstLine="640" w:firstLineChars="200"/>
        <w:textAlignment w:val="auto"/>
        <w:rPr>
          <w:lang w:val="en-US"/>
        </w:rPr>
      </w:pPr>
      <w:r>
        <w:rPr>
          <w:lang w:val="en-US"/>
        </w:rPr>
        <w:t>基本要求</w:t>
      </w:r>
    </w:p>
    <w:p>
      <w:pPr>
        <w:pageBreakBefore w:val="0"/>
        <w:widowControl/>
        <w:numPr>
          <w:ilvl w:val="0"/>
          <w:numId w:val="4"/>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发展现状调研清晰，研究思路合理，技术路线可行；</w:t>
      </w:r>
    </w:p>
    <w:p>
      <w:pPr>
        <w:pageBreakBefore w:val="0"/>
        <w:widowControl/>
        <w:numPr>
          <w:ilvl w:val="0"/>
          <w:numId w:val="4"/>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作品具有完整性，涵盖题目中的一项或多项内容；</w:t>
      </w:r>
    </w:p>
    <w:p>
      <w:pPr>
        <w:pageBreakBefore w:val="0"/>
        <w:widowControl/>
        <w:numPr>
          <w:ilvl w:val="0"/>
          <w:numId w:val="4"/>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文档、PPT等展示材料内容齐全、页面整洁、图标清晰、公式准确。</w:t>
      </w:r>
    </w:p>
    <w:p>
      <w:pPr>
        <w:pStyle w:val="3"/>
        <w:pageBreakBefore w:val="0"/>
        <w:widowControl/>
        <w:numPr>
          <w:ilvl w:val="0"/>
          <w:numId w:val="3"/>
        </w:numPr>
        <w:kinsoku/>
        <w:wordWrap/>
        <w:overflowPunct/>
        <w:topLinePunct w:val="0"/>
        <w:autoSpaceDE/>
        <w:autoSpaceDN/>
        <w:bidi w:val="0"/>
        <w:adjustRightInd/>
        <w:snapToGrid/>
        <w:ind w:left="0" w:leftChars="0" w:firstLine="640" w:firstLineChars="200"/>
        <w:textAlignment w:val="auto"/>
        <w:rPr>
          <w:lang w:val="en-US"/>
        </w:rPr>
      </w:pPr>
      <w:r>
        <w:rPr>
          <w:lang w:val="en-US"/>
        </w:rPr>
        <w:t>优选要求</w:t>
      </w:r>
    </w:p>
    <w:p>
      <w:pPr>
        <w:pageBreakBefore w:val="0"/>
        <w:widowControl/>
        <w:numPr>
          <w:ilvl w:val="0"/>
          <w:numId w:val="5"/>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为陆相页岩油绿色开采和碳埋存协同方法研究提供创新性认识；</w:t>
      </w:r>
    </w:p>
    <w:p>
      <w:pPr>
        <w:pageBreakBefore w:val="0"/>
        <w:widowControl/>
        <w:numPr>
          <w:ilvl w:val="0"/>
          <w:numId w:val="5"/>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在页岩油开发、清洁能源协同利用或二氧化碳埋存等方面相比具有一定优势；</w:t>
      </w:r>
    </w:p>
    <w:p>
      <w:pPr>
        <w:pageBreakBefore w:val="0"/>
        <w:widowControl/>
        <w:numPr>
          <w:ilvl w:val="0"/>
          <w:numId w:val="5"/>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设计方案清晰，程序可运行，可拓展性强；</w:t>
      </w:r>
    </w:p>
    <w:p>
      <w:pPr>
        <w:pageBreakBefore w:val="0"/>
        <w:widowControl/>
        <w:numPr>
          <w:ilvl w:val="0"/>
          <w:numId w:val="5"/>
        </w:numPr>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研究成果有望投入实践应用。</w:t>
      </w:r>
    </w:p>
    <w:p>
      <w:pPr>
        <w:pStyle w:val="2"/>
        <w:pageBreakBefore w:val="0"/>
        <w:widowControl/>
        <w:kinsoku/>
        <w:wordWrap/>
        <w:overflowPunct/>
        <w:topLinePunct w:val="0"/>
        <w:autoSpaceDE/>
        <w:autoSpaceDN/>
        <w:bidi w:val="0"/>
        <w:adjustRightInd/>
        <w:snapToGrid/>
        <w:ind w:left="0" w:leftChars="0" w:firstLine="640" w:firstLineChars="200"/>
        <w:textAlignment w:val="auto"/>
        <w:rPr>
          <w:b w:val="0"/>
          <w:bCs w:val="0"/>
          <w:lang w:val="en-US"/>
        </w:rPr>
      </w:pPr>
      <w:r>
        <w:rPr>
          <w:b w:val="0"/>
          <w:bCs w:val="0"/>
          <w:lang w:val="en-US"/>
        </w:rPr>
        <w:t>作品提交时间</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eastAsia="zh-CN"/>
        </w:rPr>
        <w:t>自发榜之日起到</w:t>
      </w:r>
      <w:r>
        <w:rPr>
          <w:rFonts w:hint="default"/>
          <w:lang w:val="en-US" w:eastAsia="zh-CN"/>
        </w:rPr>
        <w:t>2024</w:t>
      </w:r>
      <w:r>
        <w:rPr>
          <w:rFonts w:hint="eastAsia"/>
          <w:lang w:val="en-US" w:eastAsia="zh-CN"/>
        </w:rPr>
        <w:t>年</w:t>
      </w:r>
      <w:r>
        <w:rPr>
          <w:rFonts w:hint="eastAsia"/>
          <w:lang w:val="en-US"/>
        </w:rPr>
        <w:t>8</w:t>
      </w:r>
      <w:r>
        <w:rPr>
          <w:lang w:val="en-US"/>
        </w:rPr>
        <w:t>月，各参赛团队选择榜单中的题目开展研发攻关，各高校</w:t>
      </w:r>
      <w:r>
        <w:rPr>
          <w:rFonts w:hint="eastAsia"/>
          <w:lang w:val="en-US"/>
        </w:rPr>
        <w:t>“</w:t>
      </w:r>
      <w:r>
        <w:rPr>
          <w:lang w:val="en-US"/>
        </w:rPr>
        <w:t>挑战杯</w:t>
      </w:r>
      <w:r>
        <w:rPr>
          <w:rFonts w:hint="eastAsia"/>
          <w:lang w:val="en-US"/>
        </w:rPr>
        <w:t>”</w:t>
      </w:r>
      <w:r>
        <w:rPr>
          <w:lang w:val="en-US"/>
        </w:rPr>
        <w:t>竞赛组织协调机构要积极组织学生参赛，安排有关老师给予指导，为参赛团队提供支持保障；</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8</w:t>
      </w:r>
      <w:r>
        <w:rPr>
          <w:lang w:val="en-US"/>
        </w:rPr>
        <w:t>月</w:t>
      </w:r>
      <w:r>
        <w:rPr>
          <w:rFonts w:hint="eastAsia"/>
          <w:lang w:val="en-US"/>
        </w:rPr>
        <w:t>9日中午12:00前</w:t>
      </w:r>
      <w:r>
        <w:rPr>
          <w:lang w:val="en-US"/>
        </w:rPr>
        <w:t>，各参赛团队向组委会提交作品，具体提交要求详见作品提交方式</w:t>
      </w:r>
      <w:r>
        <w:rPr>
          <w:rFonts w:hint="eastAsia"/>
          <w:lang w:val="en-US"/>
        </w:rPr>
        <w:t>。</w:t>
      </w:r>
    </w:p>
    <w:p>
      <w:pPr>
        <w:pStyle w:val="2"/>
        <w:pageBreakBefore w:val="0"/>
        <w:widowControl/>
        <w:kinsoku/>
        <w:wordWrap/>
        <w:overflowPunct/>
        <w:topLinePunct w:val="0"/>
        <w:autoSpaceDE/>
        <w:autoSpaceDN/>
        <w:bidi w:val="0"/>
        <w:adjustRightInd/>
        <w:snapToGrid/>
        <w:ind w:left="0" w:leftChars="0" w:firstLine="640" w:firstLineChars="200"/>
        <w:textAlignment w:val="auto"/>
        <w:rPr>
          <w:b w:val="0"/>
          <w:bCs w:val="0"/>
          <w:lang w:val="en-US"/>
        </w:rPr>
      </w:pPr>
      <w:r>
        <w:rPr>
          <w:rFonts w:hint="eastAsia"/>
          <w:b w:val="0"/>
          <w:bCs w:val="0"/>
          <w:lang w:val="en-US"/>
        </w:rPr>
        <w:t>参赛报名及</w:t>
      </w:r>
      <w:r>
        <w:rPr>
          <w:b w:val="0"/>
          <w:bCs w:val="0"/>
          <w:lang w:val="en-US"/>
        </w:rPr>
        <w:t>作品提交方式</w:t>
      </w:r>
    </w:p>
    <w:p>
      <w:pPr>
        <w:pStyle w:val="4"/>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网上报名方式</w:t>
      </w:r>
    </w:p>
    <w:p>
      <w:pPr>
        <w:pageBreakBefore w:val="0"/>
        <w:widowControl/>
        <w:kinsoku/>
        <w:wordWrap/>
        <w:overflowPunct/>
        <w:topLinePunct w:val="0"/>
        <w:autoSpaceDE/>
        <w:autoSpaceDN/>
        <w:bidi w:val="0"/>
        <w:adjustRightInd/>
        <w:snapToGrid/>
        <w:ind w:left="0" w:leftChars="0" w:firstLine="640" w:firstLineChars="200"/>
        <w:jc w:val="both"/>
        <w:textAlignment w:val="auto"/>
        <w:rPr>
          <w:color w:val="000000"/>
          <w:szCs w:val="32"/>
          <w:lang w:val="en-US"/>
        </w:rPr>
      </w:pPr>
      <w:bookmarkStart w:id="0" w:name="_Hlk162722865"/>
      <w:r>
        <w:rPr>
          <w:color w:val="000000"/>
          <w:szCs w:val="32"/>
          <w:lang w:val="en-US"/>
        </w:rPr>
        <w:t>（1）</w:t>
      </w:r>
      <w:bookmarkEnd w:id="0"/>
      <w:bookmarkStart w:id="1" w:name="_Hlk162723356"/>
      <w:r>
        <w:rPr>
          <w:rFonts w:hint="eastAsia"/>
          <w:color w:val="000000"/>
          <w:szCs w:val="32"/>
          <w:lang w:val="en-US"/>
        </w:rPr>
        <w:t xml:space="preserve"> </w:t>
      </w:r>
      <w:r>
        <w:rPr>
          <w:color w:val="000000"/>
          <w:szCs w:val="32"/>
          <w:lang w:val="en-US"/>
        </w:rPr>
        <w:t>请参赛同学通过PC电脑端登录报名网站</w:t>
      </w:r>
    </w:p>
    <w:p>
      <w:pPr>
        <w:pageBreakBefore w:val="0"/>
        <w:widowControl/>
        <w:kinsoku/>
        <w:wordWrap/>
        <w:overflowPunct/>
        <w:topLinePunct w:val="0"/>
        <w:autoSpaceDE/>
        <w:autoSpaceDN/>
        <w:bidi w:val="0"/>
        <w:adjustRightInd/>
        <w:snapToGrid/>
        <w:ind w:left="0" w:leftChars="0" w:firstLine="640" w:firstLineChars="200"/>
        <w:jc w:val="both"/>
        <w:textAlignment w:val="auto"/>
        <w:rPr>
          <w:color w:val="000000"/>
          <w:szCs w:val="32"/>
          <w:lang w:val="en-US"/>
        </w:rPr>
      </w:pPr>
      <w:r>
        <w:rPr>
          <w:color w:val="000000"/>
          <w:szCs w:val="32"/>
          <w:lang w:val="en-US"/>
        </w:rPr>
        <w:t>（https://fxyh-t.bocmartech.com/jbgs/#/login）</w:t>
      </w:r>
      <w:bookmarkEnd w:id="1"/>
      <w:r>
        <w:rPr>
          <w:color w:val="000000"/>
          <w:szCs w:val="32"/>
          <w:lang w:val="en-US"/>
        </w:rPr>
        <w:t>，在线填写报名信息</w:t>
      </w:r>
      <w:r>
        <w:rPr>
          <w:rFonts w:hint="eastAsia"/>
          <w:color w:val="000000"/>
          <w:szCs w:val="32"/>
          <w:lang w:val="en-US" w:eastAsia="zh-CN"/>
        </w:rPr>
        <w:t>；</w:t>
      </w:r>
    </w:p>
    <w:p>
      <w:pPr>
        <w:pageBreakBefore w:val="0"/>
        <w:widowControl/>
        <w:kinsoku/>
        <w:wordWrap/>
        <w:overflowPunct/>
        <w:topLinePunct w:val="0"/>
        <w:autoSpaceDE/>
        <w:autoSpaceDN/>
        <w:bidi w:val="0"/>
        <w:adjustRightInd/>
        <w:snapToGrid/>
        <w:ind w:left="0" w:leftChars="0" w:firstLine="640" w:firstLineChars="200"/>
        <w:jc w:val="both"/>
        <w:textAlignment w:val="auto"/>
        <w:rPr>
          <w:color w:val="000000"/>
          <w:szCs w:val="32"/>
          <w:lang w:val="en-US"/>
        </w:rPr>
      </w:pPr>
      <w:r>
        <w:rPr>
          <w:color w:val="000000"/>
          <w:szCs w:val="32"/>
          <w:lang w:val="en-US"/>
        </w:rPr>
        <w:t>（2）</w:t>
      </w:r>
      <w:r>
        <w:rPr>
          <w:rFonts w:hint="eastAsia"/>
          <w:color w:val="000000"/>
          <w:szCs w:val="32"/>
          <w:lang w:val="en-US"/>
        </w:rPr>
        <w:t xml:space="preserve"> </w:t>
      </w:r>
      <w:r>
        <w:rPr>
          <w:color w:val="000000"/>
          <w:szCs w:val="32"/>
          <w:lang w:val="en-US"/>
        </w:rPr>
        <w:t>报名信息提交后，请将系统生成报名表下载打印，根据提示，由申报人所在学校的学籍管理部门、院系、团委等部门分别进行审核（需严格按要求在指定位置完成签字和盖章）</w:t>
      </w:r>
      <w:r>
        <w:rPr>
          <w:rFonts w:hint="eastAsia"/>
          <w:color w:val="000000"/>
          <w:szCs w:val="32"/>
          <w:lang w:val="en-US" w:eastAsia="zh-CN"/>
        </w:rPr>
        <w:t>；</w:t>
      </w:r>
    </w:p>
    <w:p>
      <w:pPr>
        <w:pageBreakBefore w:val="0"/>
        <w:widowControl/>
        <w:kinsoku/>
        <w:wordWrap/>
        <w:overflowPunct/>
        <w:topLinePunct w:val="0"/>
        <w:autoSpaceDE/>
        <w:autoSpaceDN/>
        <w:bidi w:val="0"/>
        <w:adjustRightInd/>
        <w:snapToGrid/>
        <w:ind w:left="0" w:leftChars="0" w:firstLine="640" w:firstLineChars="200"/>
        <w:jc w:val="both"/>
        <w:textAlignment w:val="auto"/>
        <w:rPr>
          <w:color w:val="000000"/>
          <w:szCs w:val="32"/>
          <w:lang w:val="en-US"/>
        </w:rPr>
      </w:pPr>
      <w:r>
        <w:rPr>
          <w:color w:val="000000"/>
          <w:szCs w:val="32"/>
          <w:lang w:val="en-US"/>
        </w:rPr>
        <w:t>（3）</w:t>
      </w:r>
      <w:r>
        <w:rPr>
          <w:rFonts w:hint="eastAsia"/>
          <w:color w:val="000000"/>
          <w:szCs w:val="32"/>
          <w:lang w:val="en-US"/>
        </w:rPr>
        <w:t xml:space="preserve"> </w:t>
      </w:r>
      <w:r>
        <w:rPr>
          <w:color w:val="000000"/>
          <w:szCs w:val="32"/>
          <w:lang w:val="en-US"/>
        </w:rPr>
        <w:t>将审核通过的报名表扫描件上传系统，等待所在学校及发榜单位审核</w:t>
      </w:r>
      <w:r>
        <w:rPr>
          <w:rFonts w:hint="eastAsia"/>
          <w:color w:val="000000"/>
          <w:szCs w:val="32"/>
          <w:lang w:val="en-US" w:eastAsia="zh-CN"/>
        </w:rPr>
        <w:t>；</w:t>
      </w:r>
    </w:p>
    <w:p>
      <w:pPr>
        <w:pageBreakBefore w:val="0"/>
        <w:widowControl/>
        <w:kinsoku/>
        <w:wordWrap/>
        <w:overflowPunct/>
        <w:topLinePunct w:val="0"/>
        <w:autoSpaceDE/>
        <w:autoSpaceDN/>
        <w:bidi w:val="0"/>
        <w:adjustRightInd/>
        <w:snapToGrid/>
        <w:ind w:left="0" w:leftChars="0" w:firstLine="640" w:firstLineChars="200"/>
        <w:jc w:val="both"/>
        <w:textAlignment w:val="auto"/>
        <w:rPr>
          <w:lang w:val="en-US"/>
        </w:rPr>
      </w:pPr>
      <w:r>
        <w:rPr>
          <w:color w:val="000000"/>
          <w:szCs w:val="32"/>
          <w:lang w:val="en-US"/>
        </w:rPr>
        <w:t>（4）</w:t>
      </w:r>
      <w:r>
        <w:rPr>
          <w:rFonts w:hint="eastAsia"/>
          <w:color w:val="000000"/>
          <w:szCs w:val="32"/>
          <w:lang w:val="en-US"/>
        </w:rPr>
        <w:t xml:space="preserve"> </w:t>
      </w:r>
      <w:r>
        <w:rPr>
          <w:color w:val="000000"/>
          <w:szCs w:val="32"/>
          <w:lang w:val="en-US"/>
        </w:rPr>
        <w:t>请参赛同学注意查看审核状态，如审核不通过，需重新提交。具体操作流程详见报名网站《操作手册》。</w:t>
      </w:r>
    </w:p>
    <w:p>
      <w:pPr>
        <w:pStyle w:val="4"/>
        <w:pageBreakBefore w:val="0"/>
        <w:widowControl/>
        <w:kinsoku/>
        <w:wordWrap/>
        <w:overflowPunct/>
        <w:topLinePunct w:val="0"/>
        <w:autoSpaceDE/>
        <w:autoSpaceDN/>
        <w:bidi w:val="0"/>
        <w:adjustRightInd/>
        <w:snapToGrid/>
        <w:ind w:left="0" w:leftChars="0" w:firstLine="640" w:firstLineChars="200"/>
        <w:textAlignment w:val="auto"/>
      </w:pPr>
      <w:r>
        <w:t>具体作品提交方式</w:t>
      </w:r>
    </w:p>
    <w:p>
      <w:pPr>
        <w:pageBreakBefore w:val="0"/>
        <w:widowControl/>
        <w:kinsoku/>
        <w:wordWrap/>
        <w:overflowPunct/>
        <w:topLinePunct w:val="0"/>
        <w:autoSpaceDE/>
        <w:autoSpaceDN/>
        <w:bidi w:val="0"/>
        <w:adjustRightInd/>
        <w:snapToGrid/>
        <w:ind w:left="0" w:leftChars="0" w:firstLine="640" w:firstLineChars="200"/>
        <w:textAlignment w:val="auto"/>
        <w:rPr>
          <w:color w:val="000000"/>
          <w:szCs w:val="32"/>
          <w:lang w:val="en-US"/>
        </w:rPr>
      </w:pPr>
      <w:r>
        <w:rPr>
          <w:rFonts w:hint="eastAsia"/>
          <w:color w:val="000000"/>
          <w:szCs w:val="32"/>
          <w:lang w:val="en-US"/>
        </w:rPr>
        <w:t>报名表及参赛作品</w:t>
      </w:r>
      <w:r>
        <w:rPr>
          <w:color w:val="000000"/>
          <w:szCs w:val="32"/>
          <w:lang w:val="en-US"/>
        </w:rPr>
        <w:t>电子版材料请发送到</w:t>
      </w:r>
      <w:r>
        <w:rPr>
          <w:rFonts w:hint="eastAsia"/>
          <w:color w:val="000000"/>
          <w:szCs w:val="32"/>
          <w:lang w:val="en-US"/>
        </w:rPr>
        <w:t>邮箱：ripedyouth@</w:t>
      </w:r>
      <w:r>
        <w:rPr>
          <w:color w:val="000000"/>
          <w:szCs w:val="32"/>
          <w:lang w:val="en-US"/>
        </w:rPr>
        <w:t>petrochina</w:t>
      </w:r>
      <w:r>
        <w:rPr>
          <w:rFonts w:hint="eastAsia"/>
          <w:color w:val="000000"/>
          <w:szCs w:val="32"/>
          <w:lang w:val="en-US"/>
        </w:rPr>
        <w:t>.com.cn;</w:t>
      </w:r>
    </w:p>
    <w:p>
      <w:pPr>
        <w:pageBreakBefore w:val="0"/>
        <w:widowControl/>
        <w:kinsoku/>
        <w:wordWrap/>
        <w:overflowPunct/>
        <w:topLinePunct w:val="0"/>
        <w:autoSpaceDE/>
        <w:autoSpaceDN/>
        <w:bidi w:val="0"/>
        <w:adjustRightInd/>
        <w:snapToGrid/>
        <w:ind w:left="0" w:leftChars="0" w:firstLine="640" w:firstLineChars="200"/>
        <w:jc w:val="both"/>
        <w:textAlignment w:val="auto"/>
        <w:rPr>
          <w:rFonts w:hint="eastAsia"/>
          <w:color w:val="000000"/>
          <w:szCs w:val="32"/>
          <w:lang w:val="en-US"/>
        </w:rPr>
      </w:pPr>
      <w:r>
        <w:rPr>
          <w:rFonts w:hint="eastAsia"/>
          <w:color w:val="000000"/>
          <w:szCs w:val="32"/>
          <w:lang w:val="en-US"/>
        </w:rPr>
        <w:t>报名表及参赛作品纸质版材料</w:t>
      </w:r>
      <w:r>
        <w:rPr>
          <w:rFonts w:hint="eastAsia"/>
          <w:color w:val="000000"/>
          <w:szCs w:val="32"/>
          <w:lang w:val="en-US" w:eastAsia="zh-CN"/>
        </w:rPr>
        <w:t>一式两份及作品相关软件、代码等</w:t>
      </w:r>
      <w:r>
        <w:rPr>
          <w:rFonts w:hint="eastAsia"/>
          <w:color w:val="000000"/>
          <w:szCs w:val="32"/>
          <w:lang w:val="en-US"/>
        </w:rPr>
        <w:t>请通过顺丰</w:t>
      </w:r>
      <w:r>
        <w:rPr>
          <w:rFonts w:hint="eastAsia"/>
          <w:color w:val="000000"/>
          <w:szCs w:val="32"/>
          <w:lang w:val="en-US" w:eastAsia="zh-CN"/>
        </w:rPr>
        <w:t>快递</w:t>
      </w:r>
      <w:r>
        <w:rPr>
          <w:rFonts w:hint="eastAsia"/>
          <w:color w:val="000000"/>
          <w:szCs w:val="32"/>
          <w:lang w:val="en-US"/>
        </w:rPr>
        <w:t>邮寄到如下地址：</w:t>
      </w:r>
    </w:p>
    <w:p>
      <w:pPr>
        <w:pageBreakBefore w:val="0"/>
        <w:widowControl/>
        <w:kinsoku/>
        <w:wordWrap/>
        <w:overflowPunct/>
        <w:topLinePunct w:val="0"/>
        <w:autoSpaceDE/>
        <w:autoSpaceDN/>
        <w:bidi w:val="0"/>
        <w:adjustRightInd/>
        <w:snapToGrid/>
        <w:ind w:left="0" w:leftChars="0" w:firstLine="640" w:firstLineChars="200"/>
        <w:jc w:val="both"/>
        <w:textAlignment w:val="auto"/>
        <w:rPr>
          <w:color w:val="000000"/>
          <w:szCs w:val="32"/>
          <w:lang w:val="en-US"/>
        </w:rPr>
      </w:pPr>
      <w:r>
        <w:rPr>
          <w:color w:val="000000"/>
          <w:szCs w:val="32"/>
          <w:lang w:val="en-US"/>
        </w:rPr>
        <w:t>北京市海淀区学院路20号</w:t>
      </w:r>
      <w:r>
        <w:rPr>
          <w:rFonts w:hint="eastAsia"/>
          <w:color w:val="000000"/>
          <w:szCs w:val="32"/>
          <w:lang w:val="en-US"/>
        </w:rPr>
        <w:t>石油大院工作区</w:t>
      </w:r>
      <w:r>
        <w:rPr>
          <w:color w:val="000000"/>
          <w:szCs w:val="32"/>
          <w:lang w:val="en-US"/>
        </w:rPr>
        <w:t>（收件人：</w:t>
      </w:r>
      <w:r>
        <w:rPr>
          <w:rFonts w:hint="eastAsia"/>
          <w:color w:val="000000"/>
          <w:szCs w:val="32"/>
          <w:lang w:val="en-US"/>
        </w:rPr>
        <w:t>梁</w:t>
      </w:r>
      <w:r>
        <w:rPr>
          <w:color w:val="000000"/>
          <w:szCs w:val="32"/>
          <w:lang w:val="en-US"/>
        </w:rPr>
        <w:t>老师，</w:t>
      </w:r>
      <w:r>
        <w:rPr>
          <w:rFonts w:hint="eastAsia"/>
          <w:color w:val="000000"/>
          <w:szCs w:val="32"/>
          <w:lang w:val="en-US"/>
        </w:rPr>
        <w:t>17864265061</w:t>
      </w:r>
      <w:r>
        <w:rPr>
          <w:color w:val="000000"/>
          <w:szCs w:val="32"/>
          <w:lang w:val="en-US"/>
        </w:rPr>
        <w:t>，备注请写：</w:t>
      </w:r>
      <w:r>
        <w:rPr>
          <w:rFonts w:hint="eastAsia"/>
          <w:color w:val="000000"/>
          <w:szCs w:val="32"/>
          <w:lang w:val="en-US"/>
        </w:rPr>
        <w:t>“</w:t>
      </w:r>
      <w:r>
        <w:rPr>
          <w:color w:val="000000"/>
          <w:szCs w:val="32"/>
          <w:lang w:val="en-US"/>
        </w:rPr>
        <w:t>挑战杯</w:t>
      </w:r>
      <w:r>
        <w:rPr>
          <w:rFonts w:hint="eastAsia"/>
          <w:color w:val="000000"/>
          <w:szCs w:val="32"/>
          <w:lang w:val="en-US"/>
        </w:rPr>
        <w:t>”</w:t>
      </w:r>
      <w:r>
        <w:rPr>
          <w:color w:val="000000"/>
          <w:szCs w:val="32"/>
          <w:lang w:val="en-US"/>
        </w:rPr>
        <w:t>竞赛</w:t>
      </w:r>
      <w:r>
        <w:rPr>
          <w:rFonts w:hint="eastAsia"/>
          <w:color w:val="000000"/>
          <w:szCs w:val="32"/>
          <w:lang w:val="en-US"/>
        </w:rPr>
        <w:t>“</w:t>
      </w:r>
      <w:r>
        <w:rPr>
          <w:color w:val="000000"/>
          <w:szCs w:val="32"/>
          <w:lang w:val="en-US"/>
        </w:rPr>
        <w:t>揭榜挂帅</w:t>
      </w:r>
      <w:r>
        <w:rPr>
          <w:rFonts w:hint="eastAsia"/>
          <w:color w:val="000000"/>
          <w:szCs w:val="32"/>
          <w:lang w:val="en-US"/>
        </w:rPr>
        <w:t>”</w:t>
      </w:r>
      <w:r>
        <w:rPr>
          <w:color w:val="000000"/>
          <w:szCs w:val="32"/>
          <w:lang w:val="en-US"/>
        </w:rPr>
        <w:t>专项赛报名表</w:t>
      </w:r>
      <w:r>
        <w:rPr>
          <w:rFonts w:hint="eastAsia"/>
          <w:color w:val="000000"/>
          <w:szCs w:val="32"/>
          <w:lang w:val="en-US"/>
        </w:rPr>
        <w:t>及参赛作品</w:t>
      </w:r>
      <w:r>
        <w:rPr>
          <w:color w:val="000000"/>
          <w:szCs w:val="32"/>
          <w:lang w:val="en-US"/>
        </w:rPr>
        <w:t>）。</w:t>
      </w:r>
    </w:p>
    <w:p>
      <w:pPr>
        <w:pStyle w:val="2"/>
        <w:pageBreakBefore w:val="0"/>
        <w:widowControl/>
        <w:kinsoku/>
        <w:wordWrap/>
        <w:overflowPunct/>
        <w:topLinePunct w:val="0"/>
        <w:autoSpaceDE/>
        <w:autoSpaceDN/>
        <w:bidi w:val="0"/>
        <w:adjustRightInd/>
        <w:snapToGrid/>
        <w:ind w:left="0" w:leftChars="0" w:firstLine="640" w:firstLineChars="200"/>
        <w:textAlignment w:val="auto"/>
        <w:rPr>
          <w:b w:val="0"/>
          <w:bCs w:val="0"/>
          <w:lang w:val="en-US"/>
        </w:rPr>
      </w:pPr>
      <w:r>
        <w:rPr>
          <w:b w:val="0"/>
          <w:bCs w:val="0"/>
          <w:lang w:val="en-US"/>
        </w:rPr>
        <w:t>赛事保障</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对于参加本项目的参赛团队，本单位可以根据团队的实际需求，在参观交流、相关资料（不涉密）、专业指导以及其他项目必须条件等方面提供帮助。</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本单位在参赛团队完成相关审核等程序后可提供参观应用现场的机会。</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赛事办公室设在中国石油勘探开发研究院团委，参赛过程中，参赛团队如需本单位提供与项目相关的其他必须帮助，请提前与赛事办公室联系，我们将在许可范围内给予参赛团队帮助。</w:t>
      </w:r>
    </w:p>
    <w:p>
      <w:pPr>
        <w:pStyle w:val="2"/>
        <w:pageBreakBefore w:val="0"/>
        <w:widowControl/>
        <w:kinsoku/>
        <w:wordWrap/>
        <w:overflowPunct/>
        <w:topLinePunct w:val="0"/>
        <w:autoSpaceDE/>
        <w:autoSpaceDN/>
        <w:bidi w:val="0"/>
        <w:adjustRightInd/>
        <w:snapToGrid/>
        <w:ind w:left="0" w:leftChars="0" w:firstLine="640" w:firstLineChars="200"/>
        <w:textAlignment w:val="auto"/>
        <w:rPr>
          <w:b w:val="0"/>
          <w:bCs w:val="0"/>
          <w:lang w:val="en-US"/>
        </w:rPr>
      </w:pPr>
      <w:r>
        <w:rPr>
          <w:b w:val="0"/>
          <w:bCs w:val="0"/>
          <w:lang w:val="en-US"/>
        </w:rPr>
        <w:t>设奖情况及奖励措施</w:t>
      </w:r>
    </w:p>
    <w:p>
      <w:pPr>
        <w:pStyle w:val="3"/>
        <w:pageBreakBefore w:val="0"/>
        <w:widowControl/>
        <w:numPr>
          <w:ilvl w:val="1"/>
          <w:numId w:val="6"/>
        </w:numPr>
        <w:kinsoku/>
        <w:wordWrap/>
        <w:overflowPunct/>
        <w:topLinePunct w:val="0"/>
        <w:autoSpaceDE/>
        <w:autoSpaceDN/>
        <w:bidi w:val="0"/>
        <w:adjustRightInd/>
        <w:snapToGrid/>
        <w:ind w:left="0" w:leftChars="0" w:firstLine="640" w:firstLineChars="200"/>
        <w:textAlignment w:val="auto"/>
        <w:rPr>
          <w:lang w:val="en-US"/>
        </w:rPr>
      </w:pPr>
      <w:r>
        <w:rPr>
          <w:lang w:val="en-US"/>
        </w:rPr>
        <w:t>设奖情况</w:t>
      </w:r>
    </w:p>
    <w:p>
      <w:pPr>
        <w:pageBreakBefore w:val="0"/>
        <w:widowControl/>
        <w:kinsoku/>
        <w:wordWrap/>
        <w:overflowPunct/>
        <w:topLinePunct w:val="0"/>
        <w:autoSpaceDE/>
        <w:autoSpaceDN/>
        <w:bidi w:val="0"/>
        <w:adjustRightInd/>
        <w:snapToGrid/>
        <w:ind w:left="0" w:leftChars="0" w:firstLine="640" w:firstLineChars="200"/>
        <w:jc w:val="both"/>
        <w:textAlignment w:val="auto"/>
        <w:rPr>
          <w:lang w:val="en-US"/>
        </w:rPr>
      </w:pPr>
      <w:r>
        <w:rPr>
          <w:lang w:val="en-US"/>
        </w:rPr>
        <w:t>比赛原则上设特等奖5个，一、二、三等奖若干，从特等奖获奖团队中决出1个</w:t>
      </w:r>
      <w:r>
        <w:rPr>
          <w:rFonts w:hint="eastAsia"/>
          <w:lang w:val="en-US"/>
        </w:rPr>
        <w:t>“</w:t>
      </w:r>
      <w:r>
        <w:rPr>
          <w:lang w:val="en-US"/>
        </w:rPr>
        <w:t>擂主</w:t>
      </w:r>
      <w:r>
        <w:rPr>
          <w:rFonts w:hint="eastAsia"/>
          <w:lang w:val="en-US"/>
        </w:rPr>
        <w:t>”</w:t>
      </w:r>
      <w:r>
        <w:rPr>
          <w:lang w:val="en-US"/>
        </w:rPr>
        <w:t>。</w:t>
      </w:r>
    </w:p>
    <w:p>
      <w:pPr>
        <w:pStyle w:val="3"/>
        <w:pageBreakBefore w:val="0"/>
        <w:widowControl/>
        <w:numPr>
          <w:ilvl w:val="1"/>
          <w:numId w:val="6"/>
        </w:numPr>
        <w:kinsoku/>
        <w:wordWrap/>
        <w:overflowPunct/>
        <w:topLinePunct w:val="0"/>
        <w:autoSpaceDE/>
        <w:autoSpaceDN/>
        <w:bidi w:val="0"/>
        <w:adjustRightInd/>
        <w:snapToGrid/>
        <w:ind w:left="0" w:leftChars="0" w:firstLine="640" w:firstLineChars="200"/>
        <w:jc w:val="both"/>
        <w:textAlignment w:val="auto"/>
        <w:rPr>
          <w:lang w:val="en-US"/>
        </w:rPr>
      </w:pPr>
      <w:r>
        <w:rPr>
          <w:lang w:val="en-US"/>
        </w:rPr>
        <w:t>奖励措施</w:t>
      </w:r>
    </w:p>
    <w:p>
      <w:pPr>
        <w:pageBreakBefore w:val="0"/>
        <w:widowControl/>
        <w:numPr>
          <w:ilvl w:val="0"/>
          <w:numId w:val="7"/>
        </w:numPr>
        <w:kinsoku/>
        <w:wordWrap/>
        <w:overflowPunct/>
        <w:topLinePunct w:val="0"/>
        <w:autoSpaceDE/>
        <w:autoSpaceDN/>
        <w:bidi w:val="0"/>
        <w:adjustRightInd/>
        <w:snapToGrid/>
        <w:ind w:left="0" w:leftChars="0" w:firstLine="640" w:firstLineChars="200"/>
        <w:jc w:val="both"/>
        <w:textAlignment w:val="auto"/>
        <w:rPr>
          <w:lang w:val="en-US"/>
        </w:rPr>
      </w:pPr>
      <w:r>
        <w:rPr>
          <w:rFonts w:hint="eastAsia"/>
          <w:lang w:val="en-US"/>
        </w:rPr>
        <w:t>本单位将结合项目实际，拟奖励特等奖每支队伍2万元；奖励一等奖每支队伍1万元；奖励二等奖每支队伍0.8万元；奖励三等奖每支队伍0.5万元；“擂主”团队在特等奖基础上累计再奖励1万元。工作成果如获本单位认可，投入应用实践，团队成员可以允许参与项目研发，同时根据项目成果给予额外奖励。</w:t>
      </w:r>
    </w:p>
    <w:p>
      <w:pPr>
        <w:pageBreakBefore w:val="0"/>
        <w:widowControl/>
        <w:numPr>
          <w:ilvl w:val="0"/>
          <w:numId w:val="7"/>
        </w:numPr>
        <w:kinsoku/>
        <w:wordWrap/>
        <w:overflowPunct/>
        <w:topLinePunct w:val="0"/>
        <w:autoSpaceDE/>
        <w:autoSpaceDN/>
        <w:bidi w:val="0"/>
        <w:adjustRightInd/>
        <w:snapToGrid/>
        <w:ind w:left="0" w:leftChars="0" w:firstLine="640" w:firstLineChars="200"/>
        <w:jc w:val="both"/>
        <w:textAlignment w:val="auto"/>
        <w:rPr>
          <w:lang w:val="en-US"/>
        </w:rPr>
      </w:pPr>
      <w:r>
        <w:rPr>
          <w:rFonts w:hint="eastAsia"/>
          <w:lang w:val="en-US"/>
        </w:rPr>
        <w:t>获奖团队成员如报考中国石油勘探开发研究院攻读硕士、博士学位（全日制），同等条件下可优先录取。</w:t>
      </w:r>
    </w:p>
    <w:p>
      <w:pPr>
        <w:pStyle w:val="3"/>
        <w:pageBreakBefore w:val="0"/>
        <w:widowControl/>
        <w:numPr>
          <w:ilvl w:val="1"/>
          <w:numId w:val="8"/>
        </w:numPr>
        <w:kinsoku/>
        <w:wordWrap/>
        <w:overflowPunct/>
        <w:topLinePunct w:val="0"/>
        <w:autoSpaceDE/>
        <w:autoSpaceDN/>
        <w:bidi w:val="0"/>
        <w:adjustRightInd/>
        <w:snapToGrid/>
        <w:ind w:left="0" w:leftChars="0" w:firstLine="640" w:firstLineChars="200"/>
        <w:textAlignment w:val="auto"/>
        <w:rPr>
          <w:lang w:val="en-US"/>
        </w:rPr>
      </w:pPr>
      <w:r>
        <w:rPr>
          <w:lang w:val="en-US"/>
        </w:rPr>
        <w:t>奖金发放方式</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所有现金奖励将在比赛结束后1个季度内，通过银行转账的方式，发放至各获奖团队指定的账号</w:t>
      </w:r>
      <w:r>
        <w:rPr>
          <w:lang w:val="en-US"/>
        </w:rPr>
        <w:t>。</w:t>
      </w:r>
    </w:p>
    <w:p>
      <w:pPr>
        <w:pStyle w:val="2"/>
        <w:pageBreakBefore w:val="0"/>
        <w:widowControl/>
        <w:kinsoku/>
        <w:wordWrap/>
        <w:overflowPunct/>
        <w:topLinePunct w:val="0"/>
        <w:autoSpaceDE/>
        <w:autoSpaceDN/>
        <w:bidi w:val="0"/>
        <w:adjustRightInd/>
        <w:snapToGrid/>
        <w:ind w:left="0" w:leftChars="0" w:firstLine="640" w:firstLineChars="200"/>
        <w:textAlignment w:val="auto"/>
        <w:rPr>
          <w:rFonts w:hint="default"/>
          <w:b w:val="0"/>
          <w:bCs w:val="0"/>
        </w:rPr>
      </w:pPr>
      <w:r>
        <w:rPr>
          <w:b w:val="0"/>
          <w:bCs w:val="0"/>
        </w:rPr>
        <w:t>比赛专班联系方式</w:t>
      </w:r>
    </w:p>
    <w:p>
      <w:pPr>
        <w:pStyle w:val="4"/>
        <w:pageBreakBefore w:val="0"/>
        <w:widowControl/>
        <w:kinsoku/>
        <w:wordWrap/>
        <w:overflowPunct/>
        <w:topLinePunct w:val="0"/>
        <w:autoSpaceDE/>
        <w:autoSpaceDN/>
        <w:bidi w:val="0"/>
        <w:adjustRightInd/>
        <w:snapToGrid/>
        <w:ind w:left="0" w:leftChars="0" w:firstLine="640" w:firstLineChars="200"/>
        <w:textAlignment w:val="auto"/>
        <w:rPr>
          <w:lang w:val="en-US"/>
        </w:rPr>
      </w:pPr>
      <w:r>
        <w:rPr>
          <w:lang w:val="en-US"/>
        </w:rPr>
        <w:t>专家指导团队</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lang w:val="en-US"/>
        </w:rPr>
        <w:t>联络专员：林老师，联系方式：010-83599120</w:t>
      </w:r>
      <w:r>
        <w:rPr>
          <w:rFonts w:hint="eastAsia"/>
          <w:lang w:val="en-US"/>
        </w:rPr>
        <w:t>；13701247622</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指导专家：孟老师</w:t>
      </w:r>
      <w:r>
        <w:rPr>
          <w:lang w:val="en-US"/>
        </w:rPr>
        <w:t>，</w:t>
      </w:r>
      <w:r>
        <w:rPr>
          <w:rFonts w:hint="eastAsia"/>
          <w:lang w:val="en-US"/>
        </w:rPr>
        <w:t>联系方式：010-83592072</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lang w:val="en-US"/>
        </w:rPr>
        <w:t>负责比赛进行期间技术指导保障。</w:t>
      </w:r>
    </w:p>
    <w:p>
      <w:pPr>
        <w:pStyle w:val="4"/>
        <w:pageBreakBefore w:val="0"/>
        <w:widowControl/>
        <w:kinsoku/>
        <w:wordWrap/>
        <w:overflowPunct/>
        <w:topLinePunct w:val="0"/>
        <w:autoSpaceDE/>
        <w:autoSpaceDN/>
        <w:bidi w:val="0"/>
        <w:adjustRightInd/>
        <w:snapToGrid/>
        <w:ind w:left="0" w:leftChars="0" w:firstLine="640" w:firstLineChars="200"/>
        <w:textAlignment w:val="auto"/>
        <w:rPr>
          <w:lang w:val="en-US"/>
        </w:rPr>
      </w:pPr>
      <w:r>
        <w:rPr>
          <w:lang w:val="en-US"/>
        </w:rPr>
        <w:t>赛事服务团队</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lang w:val="en-US"/>
        </w:rPr>
        <w:t>联络专员：王老师，联系方式：010-83597540</w:t>
      </w:r>
      <w:r>
        <w:rPr>
          <w:rFonts w:hint="eastAsia"/>
          <w:lang w:val="en-US"/>
        </w:rPr>
        <w:t>；</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rFonts w:hint="eastAsia"/>
          <w:lang w:val="en-US"/>
        </w:rPr>
        <w:t>15600209622</w:t>
      </w:r>
    </w:p>
    <w:p>
      <w:pPr>
        <w:pageBreakBefore w:val="0"/>
        <w:widowControl/>
        <w:kinsoku/>
        <w:wordWrap/>
        <w:overflowPunct/>
        <w:topLinePunct w:val="0"/>
        <w:autoSpaceDE/>
        <w:autoSpaceDN/>
        <w:bidi w:val="0"/>
        <w:adjustRightInd/>
        <w:snapToGrid/>
        <w:ind w:left="0" w:leftChars="0" w:firstLine="640" w:firstLineChars="200"/>
        <w:textAlignment w:val="auto"/>
        <w:rPr>
          <w:szCs w:val="32"/>
          <w:lang w:val="en-US"/>
        </w:rPr>
      </w:pPr>
      <w:r>
        <w:rPr>
          <w:lang w:val="en-US"/>
        </w:rPr>
        <w:t>负责比赛进行期间组织服务及后期相关赛务协调联络。</w:t>
      </w:r>
    </w:p>
    <w:p>
      <w:pPr>
        <w:pStyle w:val="4"/>
        <w:pageBreakBefore w:val="0"/>
        <w:widowControl/>
        <w:kinsoku/>
        <w:wordWrap/>
        <w:overflowPunct/>
        <w:topLinePunct w:val="0"/>
        <w:autoSpaceDE/>
        <w:autoSpaceDN/>
        <w:bidi w:val="0"/>
        <w:adjustRightInd/>
        <w:snapToGrid/>
        <w:ind w:left="0" w:leftChars="0" w:firstLine="640" w:firstLineChars="200"/>
        <w:textAlignment w:val="auto"/>
        <w:rPr>
          <w:lang w:val="en-US"/>
        </w:rPr>
      </w:pPr>
      <w:r>
        <w:rPr>
          <w:lang w:val="en-US"/>
        </w:rPr>
        <w:t>联系时间</w:t>
      </w:r>
    </w:p>
    <w:p>
      <w:pPr>
        <w:pageBreakBefore w:val="0"/>
        <w:widowControl/>
        <w:kinsoku/>
        <w:wordWrap/>
        <w:overflowPunct/>
        <w:topLinePunct w:val="0"/>
        <w:autoSpaceDE/>
        <w:autoSpaceDN/>
        <w:bidi w:val="0"/>
        <w:adjustRightInd/>
        <w:snapToGrid/>
        <w:ind w:left="0" w:leftChars="0" w:firstLine="640" w:firstLineChars="200"/>
        <w:textAlignment w:val="auto"/>
        <w:rPr>
          <w:lang w:val="en-US"/>
        </w:rPr>
      </w:pPr>
      <w:r>
        <w:rPr>
          <w:lang w:val="en-US"/>
        </w:rPr>
        <w:t>比赛进行期间工作日（8:30-11:30，14:00-17:30）</w:t>
      </w:r>
    </w:p>
    <w:p>
      <w:pPr>
        <w:ind w:firstLine="640"/>
        <w:rPr>
          <w:szCs w:val="32"/>
          <w:lang w:val="en-US"/>
        </w:rPr>
      </w:pPr>
    </w:p>
    <w:p>
      <w:pPr>
        <w:ind w:firstLine="640"/>
        <w:rPr>
          <w:szCs w:val="32"/>
          <w:lang w:val="en-US"/>
        </w:rPr>
      </w:pPr>
    </w:p>
    <w:p>
      <w:pPr>
        <w:ind w:firstLine="640"/>
        <w:rPr>
          <w:szCs w:val="32"/>
          <w:lang w:val="en-US"/>
        </w:rPr>
      </w:pPr>
    </w:p>
    <w:p>
      <w:pPr>
        <w:ind w:firstLine="640"/>
        <w:jc w:val="right"/>
        <w:rPr>
          <w:lang w:val="en-US"/>
        </w:rPr>
      </w:pPr>
      <w:r>
        <w:rPr>
          <w:lang w:val="en-US"/>
        </w:rPr>
        <w:t>中国石油天然气股份有限公司勘探开发研究院</w:t>
      </w:r>
    </w:p>
    <w:p>
      <w:pPr>
        <w:ind w:firstLine="640"/>
        <w:jc w:val="right"/>
        <w:rPr>
          <w:lang w:val="en-US"/>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984" w:right="1587" w:bottom="1984" w:left="1587" w:header="851" w:footer="992" w:gutter="0"/>
          <w:cols w:space="0" w:num="1"/>
          <w:docGrid w:type="lines" w:linePitch="312" w:charSpace="0"/>
        </w:sectPr>
      </w:pPr>
      <w:r>
        <w:rPr>
          <w:rFonts w:hint="eastAsia"/>
        </w:rPr>
        <w:t>多资源协同陆相页岩油绿色开采全国重点实验</w:t>
      </w:r>
      <w:r>
        <w:rPr>
          <w:rFonts w:hint="eastAsia"/>
          <w:lang w:val="en-US"/>
        </w:rPr>
        <w:t>室</w:t>
      </w:r>
    </w:p>
    <w:p>
      <w:pPr>
        <w:pStyle w:val="2"/>
        <w:numPr>
          <w:ilvl w:val="0"/>
          <w:numId w:val="0"/>
        </w:numPr>
        <w:rPr>
          <w:rFonts w:hint="default"/>
          <w:b w:val="0"/>
          <w:bCs w:val="0"/>
        </w:rPr>
      </w:pPr>
      <w:r>
        <w:rPr>
          <w:b w:val="0"/>
          <w:bCs w:val="0"/>
        </w:rPr>
        <w:t>附：选题申报单位简介</w:t>
      </w:r>
    </w:p>
    <w:p>
      <w:pPr>
        <w:ind w:firstLine="640"/>
        <w:jc w:val="both"/>
        <w:rPr>
          <w:lang w:val="en-US"/>
        </w:rPr>
      </w:pPr>
      <w:r>
        <w:rPr>
          <w:rFonts w:hint="eastAsia"/>
          <w:lang w:val="en-US"/>
        </w:rPr>
        <w:t>中国石油勘探开发研究院(RlPED)是中国石油天然气集团公司(CNPC)面向全球石油天然气勘探开发的综合性研究机构，业务领域涵盖油气勘探、油气田开发、油气井工程、信息化与标准化、新能源勘探开发、技术培训与研究生教育等。研究院人才资源丰富，先后走出22位两院院士；理论技术实力雄厚，具有比较完整的地质学、地质资源与地质工程、石油与天然气工程、能源战略与信息工程的学科体系，自主研发和集成创新了一系列重大配套技术和专项特色技术；研究院科研条件完善，现建有3个国家级和21个公司级重点实验室/技术研发中心；主办的《石油勘探与开发》实现全球发行（中英文出版），2022年SCI影响因子为7.5，排名全球SCI期刊石油工程类第一，继续保持Q1区，连续12届被评为“中国最具国际影响力学术期刊”。</w:t>
      </w:r>
    </w:p>
    <w:p>
      <w:pPr>
        <w:ind w:firstLine="640"/>
        <w:jc w:val="both"/>
        <w:rPr>
          <w:lang w:val="en-US"/>
        </w:rPr>
      </w:pPr>
      <w:r>
        <w:rPr>
          <w:rFonts w:hint="eastAsia"/>
          <w:lang w:val="en-US"/>
        </w:rPr>
        <w:t>多资源协同陆相页岩油绿色开采全国重点实验室2023年3月获得科技部批准，是国家重点实验室体系重组以来中国地质调查局首个获批建设的全国重点实验室。全重实验室（油气调查中心）将发挥基础性、战略性、前瞻性优势，聚焦页岩油甜点预测与资源评价、原位含油性实验测试技术开展创新研究，重点解决陆相页岩形成与分布、甜点成因与预测、资源评价方法与智能评价、关键参数原位实验测试技术与装备研发等关键卡脖子难题，支撑新一轮找矿突破战略行动和中国页岩油革命。</w:t>
      </w:r>
    </w:p>
    <w:sectPr>
      <w:pgSz w:w="11906" w:h="16838"/>
      <w:pgMar w:top="1984" w:right="1587" w:bottom="1984"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大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80"/>
      <w:jc w:val="center"/>
      <w:rPr>
        <w:rFonts w:ascii="Times New Roman" w:hAnsi="Times New Roman" w:cs="Times New Roman"/>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rect>
          </w:pict>
        </mc:Fallback>
      </mc:AlternateContent>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default" w:ascii="Times New Roman" w:hAnsi="Times New Roman" w:cs="Times New Roman"/>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0000001"/>
    <w:multiLevelType w:val="singleLevel"/>
    <w:tmpl w:val="00000001"/>
    <w:lvl w:ilvl="0" w:tentative="0">
      <w:start w:val="1"/>
      <w:numFmt w:val="decimal"/>
      <w:suff w:val="space"/>
      <w:lvlText w:val="%1."/>
      <w:lvlJc w:val="left"/>
      <w:pPr>
        <w:ind w:left="454" w:hanging="454"/>
      </w:pPr>
      <w:rPr>
        <w:rFonts w:hint="default"/>
      </w:rPr>
    </w:lvl>
  </w:abstractNum>
  <w:abstractNum w:abstractNumId="2">
    <w:nsid w:val="00000002"/>
    <w:multiLevelType w:val="singleLevel"/>
    <w:tmpl w:val="00000002"/>
    <w:lvl w:ilvl="0" w:tentative="0">
      <w:start w:val="1"/>
      <w:numFmt w:val="decimal"/>
      <w:suff w:val="space"/>
      <w:lvlText w:val="（%1）"/>
      <w:lvlJc w:val="left"/>
    </w:lvl>
  </w:abstractNum>
  <w:abstractNum w:abstractNumId="3">
    <w:nsid w:val="00000003"/>
    <w:multiLevelType w:val="multilevel"/>
    <w:tmpl w:val="00000003"/>
    <w:lvl w:ilvl="0" w:tentative="0">
      <w:start w:val="1"/>
      <w:numFmt w:val="chineseCounting"/>
      <w:suff w:val="nothing"/>
      <w:lvlText w:val="%1、"/>
      <w:lvlJc w:val="left"/>
      <w:pPr>
        <w:ind w:left="0" w:firstLine="400"/>
      </w:pPr>
      <w:rPr>
        <w:rFonts w:hint="eastAsia"/>
      </w:rPr>
    </w:lvl>
    <w:lvl w:ilvl="1" w:tentative="0">
      <w:start w:val="3"/>
      <w:numFmt w:val="decimal"/>
      <w:suff w:val="nothing"/>
      <w:lvlText w:val="%2．"/>
      <w:lvlJc w:val="left"/>
      <w:pPr>
        <w:tabs>
          <w:tab w:val="left" w:pos="0"/>
        </w:tabs>
        <w:ind w:left="0" w:firstLine="400"/>
      </w:pPr>
      <w:rPr>
        <w:rFonts w:hint="default" w:ascii="Times New Roman" w:hAnsi="Times New Roman" w:cs="Times New Roman"/>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ascii="Times New Roman" w:hAnsi="Times New Roman" w:cs="Times New Roman"/>
      </w:rPr>
    </w:lvl>
  </w:abstractNum>
  <w:abstractNum w:abstractNumId="5">
    <w:nsid w:val="00000005"/>
    <w:multiLevelType w:val="singleLevel"/>
    <w:tmpl w:val="00000005"/>
    <w:lvl w:ilvl="0" w:tentative="0">
      <w:start w:val="1"/>
      <w:numFmt w:val="decimal"/>
      <w:suff w:val="space"/>
      <w:lvlText w:val="（%1）"/>
      <w:lvlJc w:val="left"/>
    </w:lvl>
  </w:abstractNum>
  <w:abstractNum w:abstractNumId="6">
    <w:nsid w:val="00000006"/>
    <w:multiLevelType w:val="multilevel"/>
    <w:tmpl w:val="00000006"/>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240" w:firstLine="400"/>
      </w:pPr>
      <w:rPr>
        <w:rFonts w:hint="default" w:ascii="Times New Roman" w:hAnsi="Times New Roman" w:cs="Times New Roman"/>
        <w:sz w:val="32"/>
        <w:szCs w:val="32"/>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7">
    <w:nsid w:val="00000007"/>
    <w:multiLevelType w:val="singleLevel"/>
    <w:tmpl w:val="00000007"/>
    <w:lvl w:ilvl="0" w:tentative="0">
      <w:start w:val="1"/>
      <w:numFmt w:val="decimal"/>
      <w:suff w:val="space"/>
      <w:lvlText w:val="（%1）"/>
      <w:lvlJc w:val="left"/>
    </w:lvl>
  </w:abstractNum>
  <w:num w:numId="1">
    <w:abstractNumId w:val="6"/>
  </w:num>
  <w:num w:numId="2">
    <w:abstractNumId w:val="1"/>
  </w:num>
  <w:num w:numId="3">
    <w:abstractNumId w:val="4"/>
  </w:num>
  <w:num w:numId="4">
    <w:abstractNumId w:val="5"/>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000000"/>
    <w:rsid w:val="44952500"/>
    <w:rsid w:val="46D72EFF"/>
    <w:rsid w:val="4C850F5B"/>
    <w:rsid w:val="589258FF"/>
    <w:rsid w:val="71DF79BA"/>
    <w:rsid w:val="778640A8"/>
    <w:rsid w:val="7CB84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883" w:firstLineChars="200"/>
    </w:pPr>
    <w:rPr>
      <w:rFonts w:ascii="Times New Roman" w:hAnsi="Times New Roman" w:eastAsia="方正仿宋_GBK" w:cs="Times New Roman"/>
      <w:sz w:val="32"/>
      <w:szCs w:val="24"/>
      <w:lang w:val="en-GB" w:eastAsia="zh-CN" w:bidi="ar-SA"/>
    </w:rPr>
  </w:style>
  <w:style w:type="paragraph" w:styleId="2">
    <w:name w:val="heading 1"/>
    <w:basedOn w:val="1"/>
    <w:next w:val="1"/>
    <w:autoRedefine/>
    <w:qFormat/>
    <w:uiPriority w:val="9"/>
    <w:pPr>
      <w:numPr>
        <w:ilvl w:val="0"/>
        <w:numId w:val="1"/>
      </w:numPr>
      <w:ind w:firstLine="883"/>
      <w:outlineLvl w:val="0"/>
    </w:pPr>
    <w:rPr>
      <w:rFonts w:hint="eastAsia" w:ascii="宋体" w:hAnsi="宋体" w:eastAsia="方正黑体_GBK"/>
      <w:b/>
      <w:bCs/>
      <w:kern w:val="36"/>
      <w:szCs w:val="48"/>
      <w:lang w:val="en-US"/>
    </w:rPr>
  </w:style>
  <w:style w:type="paragraph" w:styleId="3">
    <w:name w:val="heading 2"/>
    <w:basedOn w:val="1"/>
    <w:next w:val="1"/>
    <w:autoRedefine/>
    <w:qFormat/>
    <w:uiPriority w:val="9"/>
    <w:pPr>
      <w:keepNext/>
      <w:keepLines/>
      <w:numPr>
        <w:ilvl w:val="1"/>
        <w:numId w:val="1"/>
      </w:numPr>
      <w:ind w:firstLineChars="0"/>
      <w:outlineLvl w:val="1"/>
    </w:pPr>
    <w:rPr>
      <w:rFonts w:ascii="方正楷体_GBK" w:hAnsi="方正楷体_GBK" w:eastAsia="方正楷体_GBK"/>
      <w:szCs w:val="22"/>
    </w:rPr>
  </w:style>
  <w:style w:type="paragraph" w:styleId="4">
    <w:name w:val="heading 3"/>
    <w:basedOn w:val="1"/>
    <w:next w:val="1"/>
    <w:link w:val="25"/>
    <w:autoRedefine/>
    <w:qFormat/>
    <w:uiPriority w:val="9"/>
    <w:pPr>
      <w:keepNext/>
      <w:keepLines/>
      <w:numPr>
        <w:ilvl w:val="2"/>
        <w:numId w:val="1"/>
      </w:numPr>
      <w:tabs>
        <w:tab w:val="left" w:pos="0"/>
      </w:tabs>
      <w:ind w:left="0" w:firstLine="0" w:firstLineChars="0"/>
      <w:outlineLvl w:val="2"/>
    </w:pPr>
    <w:rPr>
      <w:rFonts w:ascii="方正楷体简体" w:hAnsi="方正楷体简体" w:eastAsia="方正楷体_GBK"/>
    </w:rPr>
  </w:style>
  <w:style w:type="paragraph" w:styleId="5">
    <w:name w:val="heading 4"/>
    <w:basedOn w:val="1"/>
    <w:next w:val="1"/>
    <w:autoRedefine/>
    <w:qFormat/>
    <w:uiPriority w:val="9"/>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6">
    <w:name w:val="heading 5"/>
    <w:basedOn w:val="1"/>
    <w:next w:val="1"/>
    <w:autoRedefine/>
    <w:qFormat/>
    <w:uiPriority w:val="9"/>
    <w:pPr>
      <w:keepNext/>
      <w:keepLines/>
      <w:numPr>
        <w:ilvl w:val="4"/>
        <w:numId w:val="1"/>
      </w:numPr>
      <w:spacing w:before="280" w:after="290" w:line="372" w:lineRule="auto"/>
      <w:ind w:firstLine="0" w:firstLineChars="0"/>
      <w:outlineLvl w:val="4"/>
    </w:pPr>
    <w:rPr>
      <w:b/>
      <w:sz w:val="28"/>
    </w:rPr>
  </w:style>
  <w:style w:type="paragraph" w:styleId="7">
    <w:name w:val="heading 6"/>
    <w:basedOn w:val="1"/>
    <w:next w:val="1"/>
    <w:autoRedefine/>
    <w:qFormat/>
    <w:uiPriority w:val="9"/>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autoRedefine/>
    <w:qFormat/>
    <w:uiPriority w:val="9"/>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autoRedefine/>
    <w:qFormat/>
    <w:uiPriority w:val="9"/>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autoRedefine/>
    <w:qFormat/>
    <w:uiPriority w:val="9"/>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15">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11">
    <w:name w:val="footer"/>
    <w:basedOn w:val="1"/>
    <w:link w:val="21"/>
    <w:autoRedefine/>
    <w:qFormat/>
    <w:uiPriority w:val="99"/>
    <w:pPr>
      <w:widowControl w:val="0"/>
      <w:tabs>
        <w:tab w:val="center" w:pos="4153"/>
        <w:tab w:val="right" w:pos="8306"/>
      </w:tabs>
      <w:snapToGrid w:val="0"/>
    </w:pPr>
    <w:rPr>
      <w:rFonts w:ascii="等线" w:hAnsi="等线" w:eastAsia="等线" w:cs="宋体"/>
      <w:kern w:val="2"/>
      <w:sz w:val="18"/>
      <w:szCs w:val="18"/>
      <w:lang w:val="en-US"/>
    </w:rPr>
  </w:style>
  <w:style w:type="paragraph" w:styleId="12">
    <w:name w:val="header"/>
    <w:basedOn w:val="1"/>
    <w:link w:val="20"/>
    <w:autoRedefine/>
    <w:qFormat/>
    <w:uiPriority w:val="99"/>
    <w:pPr>
      <w:widowControl w:val="0"/>
      <w:pBdr>
        <w:bottom w:val="single" w:color="auto" w:sz="6" w:space="1"/>
      </w:pBdr>
      <w:tabs>
        <w:tab w:val="center" w:pos="4153"/>
        <w:tab w:val="right" w:pos="8306"/>
      </w:tabs>
      <w:snapToGrid w:val="0"/>
      <w:jc w:val="center"/>
    </w:pPr>
    <w:rPr>
      <w:rFonts w:ascii="等线" w:hAnsi="等线" w:eastAsia="等线" w:cs="宋体"/>
      <w:kern w:val="2"/>
      <w:sz w:val="18"/>
      <w:szCs w:val="18"/>
      <w:lang w:val="en-US"/>
    </w:rPr>
  </w:style>
  <w:style w:type="paragraph" w:styleId="13">
    <w:name w:val="Normal (Web)"/>
    <w:basedOn w:val="1"/>
    <w:autoRedefine/>
    <w:qFormat/>
    <w:uiPriority w:val="99"/>
    <w:pPr>
      <w:spacing w:before="100" w:beforeAutospacing="1" w:after="100" w:afterAutospacing="1"/>
    </w:pPr>
    <w:rPr>
      <w:rFonts w:ascii="宋体" w:hAnsi="宋体" w:eastAsia="宋体" w:cs="宋体"/>
    </w:rPr>
  </w:style>
  <w:style w:type="character" w:styleId="16">
    <w:name w:val="Strong"/>
    <w:autoRedefine/>
    <w:qFormat/>
    <w:uiPriority w:val="0"/>
    <w:rPr>
      <w:b/>
      <w:bCs/>
    </w:rPr>
  </w:style>
  <w:style w:type="character" w:styleId="17">
    <w:name w:val="FollowedHyperlink"/>
    <w:basedOn w:val="15"/>
    <w:autoRedefine/>
    <w:qFormat/>
    <w:uiPriority w:val="99"/>
    <w:rPr>
      <w:color w:val="954F72"/>
      <w:u w:val="single"/>
    </w:rPr>
  </w:style>
  <w:style w:type="character" w:styleId="18">
    <w:name w:val="Emphasis"/>
    <w:basedOn w:val="15"/>
    <w:autoRedefine/>
    <w:qFormat/>
    <w:uiPriority w:val="20"/>
    <w:rPr>
      <w:i/>
      <w:iCs/>
    </w:rPr>
  </w:style>
  <w:style w:type="character" w:styleId="19">
    <w:name w:val="Hyperlink"/>
    <w:basedOn w:val="15"/>
    <w:autoRedefine/>
    <w:qFormat/>
    <w:uiPriority w:val="99"/>
    <w:rPr>
      <w:color w:val="0563C1"/>
      <w:u w:val="single"/>
    </w:rPr>
  </w:style>
  <w:style w:type="character" w:customStyle="1" w:styleId="20">
    <w:name w:val="页眉 字符"/>
    <w:basedOn w:val="15"/>
    <w:link w:val="12"/>
    <w:autoRedefine/>
    <w:qFormat/>
    <w:uiPriority w:val="99"/>
    <w:rPr>
      <w:sz w:val="18"/>
      <w:szCs w:val="18"/>
    </w:rPr>
  </w:style>
  <w:style w:type="character" w:customStyle="1" w:styleId="21">
    <w:name w:val="页脚 字符"/>
    <w:basedOn w:val="15"/>
    <w:link w:val="11"/>
    <w:autoRedefine/>
    <w:qFormat/>
    <w:uiPriority w:val="99"/>
    <w:rPr>
      <w:sz w:val="18"/>
      <w:szCs w:val="18"/>
    </w:rPr>
  </w:style>
  <w:style w:type="character" w:customStyle="1" w:styleId="22">
    <w:name w:val="未处理的提及1"/>
    <w:basedOn w:val="15"/>
    <w:autoRedefine/>
    <w:qFormat/>
    <w:uiPriority w:val="99"/>
    <w:rPr>
      <w:color w:val="605E5C"/>
      <w:shd w:val="clear" w:color="auto" w:fill="E1DFDD"/>
    </w:rPr>
  </w:style>
  <w:style w:type="paragraph" w:customStyle="1" w:styleId="23">
    <w:name w:val="List Paragraph_9aa2f5c3-fdc6-444f-8c48-b915588ec50d"/>
    <w:basedOn w:val="1"/>
    <w:autoRedefine/>
    <w:qFormat/>
    <w:uiPriority w:val="34"/>
    <w:pPr>
      <w:ind w:firstLine="420"/>
    </w:pPr>
  </w:style>
  <w:style w:type="character" w:customStyle="1" w:styleId="24">
    <w:name w:val="未处理的提及2"/>
    <w:basedOn w:val="15"/>
    <w:autoRedefine/>
    <w:qFormat/>
    <w:uiPriority w:val="99"/>
    <w:rPr>
      <w:color w:val="605E5C"/>
      <w:shd w:val="clear" w:color="auto" w:fill="E1DFDD"/>
    </w:rPr>
  </w:style>
  <w:style w:type="character" w:customStyle="1" w:styleId="25">
    <w:name w:val="标题 3 字符"/>
    <w:link w:val="4"/>
    <w:autoRedefine/>
    <w:qFormat/>
    <w:uiPriority w:val="0"/>
    <w:rPr>
      <w:rFonts w:ascii="方正楷体简体" w:hAnsi="方正楷体简体" w:eastAsia="方正楷体_GBK"/>
      <w:sz w:val="32"/>
    </w:rPr>
  </w:style>
  <w:style w:type="table" w:customStyle="1" w:styleId="26">
    <w:name w:val="Table Normal"/>
    <w:autoRedefine/>
    <w:qFormat/>
    <w:uiPriority w:val="0"/>
    <w:tblPr>
      <w:tblCellMar>
        <w:top w:w="0" w:type="dxa"/>
        <w:left w:w="0" w:type="dxa"/>
        <w:bottom w:w="0" w:type="dxa"/>
        <w:right w:w="0" w:type="dxa"/>
      </w:tblCellMar>
    </w:tblPr>
  </w:style>
  <w:style w:type="character" w:customStyle="1" w:styleId="27">
    <w:name w:val="Unresolved Mention"/>
    <w:basedOn w:val="15"/>
    <w:autoRedefine/>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3244</Words>
  <Characters>3492</Characters>
  <Paragraphs>99</Paragraphs>
  <TotalTime>0</TotalTime>
  <ScaleCrop>false</ScaleCrop>
  <LinksUpToDate>false</LinksUpToDate>
  <CharactersWithSpaces>3500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2024-03-30T20:37:00Z</dcterms:created>
  <dc:creator>张 斌</dc:creator>
  <cp:lastModifiedBy>朱赫</cp:lastModifiedBy>
  <cp:lastPrinted>2023-02-10T19:47:00Z</cp:lastPrinted>
  <dcterms:modified xsi:type="dcterms:W3CDTF">2024-04-17T00:42:06Z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5727F7CD7C1E403E9DB39F2BA13B1E4B</vt:lpwstr>
  </property>
</Properties>
</file>