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line="640" w:lineRule="exact"/>
        <w:jc w:val="left"/>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题目</w:t>
      </w:r>
      <w:r>
        <w:rPr>
          <w:rFonts w:hint="eastAsia"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31：</w:t>
      </w:r>
      <w:bookmarkStart w:id="0" w:name="_GoBack"/>
      <w:bookmarkEnd w:id="0"/>
    </w:p>
    <w:p>
      <w:pPr>
        <w:pStyle w:val="2"/>
        <w:spacing w:beforeAutospacing="0" w:afterAutospacing="0" w:line="640" w:lineRule="exact"/>
        <w:jc w:val="center"/>
        <w:rPr>
          <w:rFonts w:hint="default" w:ascii="Times New Roman" w:hAnsi="Times New Roman" w:eastAsia="方正大标宋_GBK"/>
          <w:b w:val="0"/>
          <w:bCs w:val="0"/>
          <w:color w:val="000000" w:themeColor="text1"/>
          <w:sz w:val="44"/>
          <w:szCs w:val="44"/>
          <w14:textFill>
            <w14:solidFill>
              <w14:schemeClr w14:val="tx1"/>
            </w14:solidFill>
          </w14:textFill>
        </w:rPr>
      </w:pPr>
      <w:r>
        <w:rPr>
          <w:rFonts w:hint="eastAsia" w:ascii="Times New Roman" w:hAnsi="Times New Roman" w:eastAsia="方正大标宋_GBK"/>
          <w:b w:val="0"/>
          <w:bCs w:val="0"/>
          <w:color w:val="000000" w:themeColor="text1"/>
          <w:sz w:val="44"/>
          <w:szCs w:val="44"/>
          <w:lang w:eastAsia="zh-CN"/>
          <w14:textFill>
            <w14:solidFill>
              <w14:schemeClr w14:val="tx1"/>
            </w14:solidFill>
          </w14:textFill>
        </w:rPr>
        <w:t>“</w:t>
      </w:r>
      <w:r>
        <w:rPr>
          <w:rFonts w:hint="default" w:ascii="Times New Roman" w:hAnsi="Times New Roman" w:eastAsia="方正大标宋_GBK"/>
          <w:b w:val="0"/>
          <w:bCs w:val="0"/>
          <w:color w:val="000000" w:themeColor="text1"/>
          <w:sz w:val="44"/>
          <w:szCs w:val="44"/>
          <w14:textFill>
            <w14:solidFill>
              <w14:schemeClr w14:val="tx1"/>
            </w14:solidFill>
          </w14:textFill>
        </w:rPr>
        <w:t>新一代混合动力农用机械方案设计与</w:t>
      </w:r>
    </w:p>
    <w:p>
      <w:pPr>
        <w:pStyle w:val="2"/>
        <w:spacing w:beforeAutospacing="0" w:afterAutospacing="0" w:line="640" w:lineRule="exact"/>
        <w:jc w:val="center"/>
        <w:rPr>
          <w:rFonts w:hint="default" w:ascii="Times New Roman" w:hAnsi="Times New Roman" w:eastAsia="方正大标宋_GBK"/>
          <w:b w:val="0"/>
          <w:bCs w:val="0"/>
          <w:color w:val="000000" w:themeColor="text1"/>
          <w:sz w:val="44"/>
          <w:szCs w:val="44"/>
          <w14:textFill>
            <w14:solidFill>
              <w14:schemeClr w14:val="tx1"/>
            </w14:solidFill>
          </w14:textFill>
        </w:rPr>
      </w:pPr>
      <w:r>
        <w:rPr>
          <w:rFonts w:hint="default" w:ascii="Times New Roman" w:hAnsi="Times New Roman" w:eastAsia="方正大标宋_GBK"/>
          <w:b w:val="0"/>
          <w:bCs w:val="0"/>
          <w:color w:val="000000" w:themeColor="text1"/>
          <w:sz w:val="44"/>
          <w:szCs w:val="44"/>
          <w14:textFill>
            <w14:solidFill>
              <w14:schemeClr w14:val="tx1"/>
            </w14:solidFill>
          </w14:textFill>
        </w:rPr>
        <w:t>关键技术研发</w:t>
      </w:r>
      <w:r>
        <w:rPr>
          <w:rFonts w:hint="eastAsia" w:ascii="Times New Roman" w:hAnsi="Times New Roman" w:eastAsia="方正大标宋_GBK"/>
          <w:b w:val="0"/>
          <w:bCs w:val="0"/>
          <w:color w:val="000000" w:themeColor="text1"/>
          <w:sz w:val="44"/>
          <w:szCs w:val="44"/>
          <w:lang w:eastAsia="zh-CN"/>
          <w14:textFill>
            <w14:solidFill>
              <w14:schemeClr w14:val="tx1"/>
            </w14:solidFill>
          </w14:textFill>
        </w:rPr>
        <w:t>”</w:t>
      </w:r>
      <w:r>
        <w:rPr>
          <w:rFonts w:hint="default" w:ascii="Times New Roman" w:hAnsi="Times New Roman" w:eastAsia="方正大标宋_GBK"/>
          <w:b w:val="0"/>
          <w:bCs w:val="0"/>
          <w:color w:val="000000" w:themeColor="text1"/>
          <w:sz w:val="44"/>
          <w:szCs w:val="44"/>
          <w14:textFill>
            <w14:solidFill>
              <w14:schemeClr w14:val="tx1"/>
            </w14:solidFill>
          </w14:textFill>
        </w:rPr>
        <w:t>比赛方案</w:t>
      </w:r>
    </w:p>
    <w:p>
      <w:pPr>
        <w:spacing w:line="640" w:lineRule="exact"/>
        <w:jc w:val="center"/>
        <w:rPr>
          <w:rFonts w:eastAsia="方正楷体_GBK" w:cs="方正楷体_GBK"/>
          <w:color w:val="000000" w:themeColor="text1"/>
          <w:sz w:val="32"/>
          <w:szCs w:val="32"/>
          <w:lang w:val="en-US"/>
          <w14:textFill>
            <w14:solidFill>
              <w14:schemeClr w14:val="tx1"/>
            </w14:solidFill>
          </w14:textFill>
        </w:rPr>
      </w:pPr>
      <w:r>
        <w:rPr>
          <w:rFonts w:hint="eastAsia" w:eastAsia="方正楷体_GBK" w:cs="方正楷体_GBK"/>
          <w:color w:val="000000" w:themeColor="text1"/>
          <w:sz w:val="32"/>
          <w:szCs w:val="32"/>
          <w:lang w:val="en-US"/>
          <w14:textFill>
            <w14:solidFill>
              <w14:schemeClr w14:val="tx1"/>
            </w14:solidFill>
          </w14:textFill>
        </w:rPr>
        <w:t>（广西玉柴机器股份有限公司）</w:t>
      </w:r>
    </w:p>
    <w:p>
      <w:pPr>
        <w:spacing w:line="640" w:lineRule="exact"/>
        <w:jc w:val="center"/>
        <w:rPr>
          <w:rFonts w:eastAsia="方正楷体_GBK" w:cs="方正楷体_GBK"/>
          <w:color w:val="000000" w:themeColor="text1"/>
          <w:sz w:val="32"/>
          <w:szCs w:val="32"/>
          <w:lang w:val="en-US"/>
          <w14:textFill>
            <w14:solidFill>
              <w14:schemeClr w14:val="tx1"/>
            </w14:solidFill>
          </w14:textFill>
        </w:rPr>
      </w:pPr>
    </w:p>
    <w:p>
      <w:pPr>
        <w:pStyle w:val="3"/>
        <w:pageBreakBefore w:val="0"/>
        <w:kinsoku/>
        <w:wordWrap/>
        <w:overflowPunct/>
        <w:topLinePunct w:val="0"/>
        <w:autoSpaceDE/>
        <w:autoSpaceDN/>
        <w:bidi w:val="0"/>
        <w:ind w:left="0" w:firstLine="640" w:firstLineChars="200"/>
        <w:textAlignment w:val="auto"/>
        <w:rPr>
          <w:spacing w:val="0"/>
          <w:lang w:val="en-US"/>
        </w:rPr>
      </w:pPr>
      <w:r>
        <w:rPr>
          <w:spacing w:val="0"/>
          <w:lang w:val="en-US"/>
        </w:rPr>
        <w:t>组织单位</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广西玉柴机器股份有限公司</w:t>
      </w:r>
    </w:p>
    <w:p>
      <w:pPr>
        <w:pStyle w:val="3"/>
        <w:pageBreakBefore w:val="0"/>
        <w:kinsoku/>
        <w:wordWrap/>
        <w:overflowPunct/>
        <w:topLinePunct w:val="0"/>
        <w:autoSpaceDE/>
        <w:autoSpaceDN/>
        <w:bidi w:val="0"/>
        <w:ind w:left="0" w:firstLine="640" w:firstLineChars="200"/>
        <w:textAlignment w:val="auto"/>
        <w:rPr>
          <w:spacing w:val="0"/>
          <w:lang w:val="en-US"/>
        </w:rPr>
      </w:pPr>
      <w:r>
        <w:rPr>
          <w:spacing w:val="0"/>
          <w:lang w:val="en-US"/>
        </w:rPr>
        <w:t>题目名称</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新一代混合动力农用机械方案设计与关键技术研发</w:t>
      </w:r>
    </w:p>
    <w:p>
      <w:pPr>
        <w:pStyle w:val="3"/>
        <w:pageBreakBefore w:val="0"/>
        <w:kinsoku/>
        <w:wordWrap/>
        <w:overflowPunct/>
        <w:topLinePunct w:val="0"/>
        <w:autoSpaceDE/>
        <w:autoSpaceDN/>
        <w:bidi w:val="0"/>
        <w:ind w:left="0" w:firstLine="640" w:firstLineChars="200"/>
        <w:textAlignment w:val="auto"/>
        <w:rPr>
          <w:spacing w:val="0"/>
          <w:lang w:val="en-US"/>
        </w:rPr>
      </w:pPr>
      <w:r>
        <w:rPr>
          <w:spacing w:val="0"/>
          <w:lang w:val="en-US"/>
        </w:rPr>
        <w:t>题目介绍</w:t>
      </w:r>
    </w:p>
    <w:p>
      <w:pPr>
        <w:pageBreakBefore w:val="0"/>
        <w:widowControl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农业现代化离不开农机现代化。农业机械装备作为农业科技的集成和大规模应用重要载体，是发展现代农业的重要基础，是保障国家粮食安全的重要支撑。2024年中央一号文件提出强化农业科技支撑，要大力实施农机装备补短板行动。加快推动大马力农机等先进适用耐用农机创制，有利于推动高水平农业科技自立自强，为全面推进乡村振兴、加快建设农业强国提供有力的装备支撑。目前国外先进大马力农用机械产品如拖拉机、收割机、采棉机等普遍应用液压机械无级变速（HMCVT）、动力换挡自动变速（PST）等先进传动技术，而由于制造工艺和机电液集成开发能力的限制，国内农机企业尚未完全实现对HMCVT、PST 等关键技术的突破，因此在传统的传动技术领域，国内外技术水平差距较大且有继续扩大的趋势。随着新能源动力总成技术的快速发展，为解决国产农用机械传动系统</w:t>
      </w:r>
      <w:r>
        <w:rPr>
          <w:rFonts w:hint="eastAsia" w:eastAsia="方正仿宋_GBK"/>
          <w:color w:val="000000" w:themeColor="text1"/>
          <w:spacing w:val="0"/>
          <w:sz w:val="32"/>
          <w:szCs w:val="32"/>
          <w:lang w:val="en-US" w:eastAsia="zh-CN"/>
          <w14:textFill>
            <w14:solidFill>
              <w14:schemeClr w14:val="tx1"/>
            </w14:solidFill>
          </w14:textFill>
        </w:rPr>
        <w:t>“</w:t>
      </w:r>
      <w:r>
        <w:rPr>
          <w:rFonts w:eastAsia="方正仿宋_GBK"/>
          <w:color w:val="000000" w:themeColor="text1"/>
          <w:spacing w:val="0"/>
          <w:sz w:val="32"/>
          <w:szCs w:val="32"/>
          <w:lang w:val="en-US"/>
          <w14:textFill>
            <w14:solidFill>
              <w14:schemeClr w14:val="tx1"/>
            </w14:solidFill>
          </w14:textFill>
        </w:rPr>
        <w:t>卡脖子</w:t>
      </w:r>
      <w:r>
        <w:rPr>
          <w:rFonts w:hint="eastAsia" w:eastAsia="方正仿宋_GBK"/>
          <w:color w:val="000000" w:themeColor="text1"/>
          <w:spacing w:val="0"/>
          <w:sz w:val="32"/>
          <w:szCs w:val="32"/>
          <w:lang w:val="en-US" w:eastAsia="zh-CN"/>
          <w14:textFill>
            <w14:solidFill>
              <w14:schemeClr w14:val="tx1"/>
            </w14:solidFill>
          </w14:textFill>
        </w:rPr>
        <w:t>”</w:t>
      </w:r>
      <w:r>
        <w:rPr>
          <w:rFonts w:eastAsia="方正仿宋_GBK"/>
          <w:color w:val="000000" w:themeColor="text1"/>
          <w:spacing w:val="0"/>
          <w:sz w:val="32"/>
          <w:szCs w:val="32"/>
          <w:lang w:val="en-US"/>
          <w14:textFill>
            <w14:solidFill>
              <w14:schemeClr w14:val="tx1"/>
            </w14:solidFill>
          </w14:textFill>
        </w:rPr>
        <w:t>难题提供了新的、有效可行的技术思路。混合动力系统由发动机和电机组成动力源进行动力耦合，弥补了各自的劣势同时将各自的优势最大化，在节能减排及商业化应用方面具有突出优势，并且在对于混合动力系统的研究上，国内外均处于关键部件与整机应用的研发阶段，处于同一技术水平。因此，混合动力技术是国产大马力农用机械在国际赛道上实现弯道超车的绝佳机会。</w:t>
      </w:r>
    </w:p>
    <w:p>
      <w:pPr>
        <w:pageBreakBefore w:val="0"/>
        <w:widowControl w:val="0"/>
        <w:kinsoku/>
        <w:wordWrap/>
        <w:overflowPunct/>
        <w:topLinePunct w:val="0"/>
        <w:autoSpaceDE/>
        <w:autoSpaceDN/>
        <w:bidi w:val="0"/>
        <w:spacing w:line="560" w:lineRule="exact"/>
        <w:ind w:left="0" w:firstLine="640" w:firstLineChars="200"/>
        <w:jc w:val="both"/>
        <w:textAlignment w:val="auto"/>
        <w:rPr>
          <w:spacing w:val="0"/>
          <w:lang w:val="en-US"/>
        </w:rPr>
      </w:pPr>
      <w:r>
        <w:rPr>
          <w:rFonts w:eastAsia="方正仿宋_GBK"/>
          <w:color w:val="000000" w:themeColor="text1"/>
          <w:spacing w:val="0"/>
          <w:sz w:val="32"/>
          <w:szCs w:val="32"/>
          <w:lang w:val="en-US"/>
          <w14:textFill>
            <w14:solidFill>
              <w14:schemeClr w14:val="tx1"/>
            </w14:solidFill>
          </w14:textFill>
        </w:rPr>
        <w:t>基于此，给出了本次选题——新一代混合动力农用机械方案设计与关键技术研发</w:t>
      </w:r>
      <w:r>
        <w:rPr>
          <w:rFonts w:hint="eastAsia" w:eastAsia="方正仿宋_GBK"/>
          <w:color w:val="000000" w:themeColor="text1"/>
          <w:spacing w:val="0"/>
          <w:sz w:val="32"/>
          <w:szCs w:val="32"/>
          <w:lang w:val="en-US"/>
          <w14:textFill>
            <w14:solidFill>
              <w14:schemeClr w14:val="tx1"/>
            </w14:solidFill>
          </w14:textFill>
        </w:rPr>
        <w:t>。</w:t>
      </w:r>
      <w:r>
        <w:rPr>
          <w:rFonts w:eastAsia="方正仿宋_GBK"/>
          <w:color w:val="000000" w:themeColor="text1"/>
          <w:spacing w:val="0"/>
          <w:sz w:val="32"/>
          <w:szCs w:val="32"/>
          <w:lang w:val="en-US"/>
          <w14:textFill>
            <w14:solidFill>
              <w14:schemeClr w14:val="tx1"/>
            </w14:solidFill>
          </w14:textFill>
        </w:rPr>
        <w:t>要求参赛者自行选择一种农用机械采用混合动力方案进行设计并对其所涉及的关键技术包括混合动力总成研发、核心零部件开发、高效系统运行策略研发等进行研究给出具体方案并进行仿真测试验证方案的可行性与有效性</w:t>
      </w:r>
      <w:r>
        <w:rPr>
          <w:rFonts w:hint="eastAsia" w:eastAsia="方正仿宋_GBK"/>
          <w:color w:val="000000" w:themeColor="text1"/>
          <w:spacing w:val="0"/>
          <w:sz w:val="32"/>
          <w:szCs w:val="32"/>
          <w:lang w:val="en-US"/>
          <w14:textFill>
            <w14:solidFill>
              <w14:schemeClr w14:val="tx1"/>
            </w14:solidFill>
          </w14:textFill>
        </w:rPr>
        <w:t>。</w:t>
      </w:r>
    </w:p>
    <w:p>
      <w:pPr>
        <w:pStyle w:val="3"/>
        <w:pageBreakBefore w:val="0"/>
        <w:kinsoku/>
        <w:wordWrap/>
        <w:overflowPunct/>
        <w:topLinePunct w:val="0"/>
        <w:autoSpaceDE/>
        <w:autoSpaceDN/>
        <w:bidi w:val="0"/>
        <w:ind w:left="0" w:firstLine="640" w:firstLineChars="200"/>
        <w:textAlignment w:val="auto"/>
        <w:rPr>
          <w:spacing w:val="0"/>
          <w:lang w:val="en-US"/>
        </w:rPr>
      </w:pPr>
      <w:r>
        <w:rPr>
          <w:rFonts w:hint="eastAsia"/>
          <w:spacing w:val="0"/>
          <w:lang w:val="en-US"/>
        </w:rPr>
        <w:t>参赛对象</w:t>
      </w:r>
    </w:p>
    <w:p>
      <w:pPr>
        <w:pStyle w:val="7"/>
        <w:pageBreakBefore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ascii="Times New Roman" w:hAnsi="Times New Roman" w:eastAsia="方正仿宋_GBK" w:cs="Times New Roman"/>
          <w:color w:val="000000" w:themeColor="text1"/>
          <w:spacing w:val="0"/>
          <w:sz w:val="32"/>
          <w:szCs w:val="32"/>
          <w14:textFill>
            <w14:solidFill>
              <w14:schemeClr w14:val="tx1"/>
            </w14:solidFill>
          </w14:textFill>
        </w:rPr>
      </w:pPr>
      <w:r>
        <w:rPr>
          <w:rFonts w:ascii="Times New Roman" w:hAnsi="Times New Roman" w:eastAsia="方正仿宋_GBK" w:cs="Times New Roman"/>
          <w:color w:val="000000" w:themeColor="text1"/>
          <w:spacing w:val="0"/>
          <w:sz w:val="32"/>
          <w:szCs w:val="32"/>
          <w14:textFill>
            <w14:solidFill>
              <w14:schemeClr w14:val="tx1"/>
            </w14:solidFill>
          </w14:textFill>
        </w:rPr>
        <w:t>2024年6月1日以前正式注册的全日制非成人教育的各类高等院校在校专科生、本科生、硕士研究生（不含在职研究生）均可申报作品参赛，以个人或团队形式参赛均可，每个团队不超过10人（含作品申报者），每件作品可由不超过3名教师指导完成。可以跨专业、跨校、跨地域组队。</w:t>
      </w:r>
    </w:p>
    <w:p>
      <w:pPr>
        <w:pStyle w:val="7"/>
        <w:pageBreakBefore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ascii="Times New Roman" w:hAnsi="Times New Roman" w:eastAsia="方正仿宋_GBK" w:cs="Times New Roman"/>
          <w:color w:val="000000" w:themeColor="text1"/>
          <w:spacing w:val="0"/>
          <w:sz w:val="32"/>
          <w:szCs w:val="32"/>
          <w14:textFill>
            <w14:solidFill>
              <w14:schemeClr w14:val="tx1"/>
            </w14:solidFill>
          </w14:textFill>
        </w:rPr>
      </w:pPr>
      <w:r>
        <w:rPr>
          <w:rFonts w:ascii="Times New Roman" w:hAnsi="Times New Roman" w:eastAsia="方正仿宋_GBK" w:cs="Times New Roman"/>
          <w:color w:val="000000" w:themeColor="text1"/>
          <w:spacing w:val="0"/>
          <w:sz w:val="32"/>
          <w:szCs w:val="32"/>
          <w14:textFill>
            <w14:solidFill>
              <w14:schemeClr w14:val="tx1"/>
            </w14:solidFill>
          </w14:textFill>
        </w:rPr>
        <w:t>本校硕博连读生（直博生）若在2024年6月1日以前未通过博士资格考试的，可以按研究生学历申报作品。没有实行资格考试制度的学校，前两年可以按硕士学历申报作品。本硕博连读生，按照四年、两年分别对应本、硕申报，后续则不可申报。</w:t>
      </w:r>
    </w:p>
    <w:p>
      <w:pPr>
        <w:pStyle w:val="7"/>
        <w:pageBreakBefore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ascii="Times New Roman" w:hAnsi="Times New Roman" w:eastAsia="方正仿宋_GBK" w:cs="Times New Roman"/>
          <w:color w:val="000000" w:themeColor="text1"/>
          <w:spacing w:val="0"/>
          <w:sz w:val="32"/>
          <w:szCs w:val="32"/>
          <w14:textFill>
            <w14:solidFill>
              <w14:schemeClr w14:val="tx1"/>
            </w14:solidFill>
          </w14:textFill>
        </w:rPr>
      </w:pPr>
      <w:r>
        <w:rPr>
          <w:rFonts w:ascii="Times New Roman" w:hAnsi="Times New Roman" w:eastAsia="方正仿宋_GBK" w:cs="Times New Roman"/>
          <w:color w:val="000000" w:themeColor="text1"/>
          <w:spacing w:val="0"/>
          <w:sz w:val="32"/>
          <w:szCs w:val="32"/>
          <w14:textFill>
            <w14:solidFill>
              <w14:schemeClr w14:val="tx1"/>
            </w14:solidFill>
          </w14:textFill>
        </w:rPr>
        <w:t>毕业设计和课程设计（论文）、学年论文和学位论文、国际竞赛中获奖的作品、获国家级奖励成果（含本竞赛主办单位参与举办的其他全国性竞赛的获奖作品）等均不在申报范围之列。</w:t>
      </w:r>
    </w:p>
    <w:p>
      <w:pPr>
        <w:pStyle w:val="7"/>
        <w:pageBreakBefore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ascii="Times New Roman" w:hAnsi="Times New Roman" w:eastAsia="方正仿宋_GBK" w:cs="Times New Roman"/>
          <w:b/>
          <w:bCs/>
          <w:color w:val="000000" w:themeColor="text1"/>
          <w:spacing w:val="0"/>
          <w:sz w:val="32"/>
          <w:szCs w:val="32"/>
          <w14:textFill>
            <w14:solidFill>
              <w14:schemeClr w14:val="tx1"/>
            </w14:solidFill>
          </w14:textFill>
        </w:rPr>
      </w:pPr>
      <w:r>
        <w:rPr>
          <w:rStyle w:val="11"/>
          <w:rFonts w:ascii="Times New Roman" w:hAnsi="Times New Roman" w:eastAsia="方正仿宋_GBK" w:cs="Times New Roman"/>
          <w:b w:val="0"/>
          <w:bCs w:val="0"/>
          <w:color w:val="000000" w:themeColor="text1"/>
          <w:spacing w:val="0"/>
          <w:sz w:val="32"/>
          <w:szCs w:val="32"/>
          <w14:textFill>
            <w14:solidFill>
              <w14:schemeClr w14:val="tx1"/>
            </w14:solidFill>
          </w14:textFill>
        </w:rPr>
        <w:t>每件作品仅可由1所高校推报，高校在推报前要对参赛团队成员及作品进行相关资格审查。</w:t>
      </w:r>
    </w:p>
    <w:p>
      <w:pPr>
        <w:pStyle w:val="7"/>
        <w:pageBreakBefore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ascii="Times New Roman" w:hAnsi="Times New Roman" w:eastAsia="方正仿宋_GBK" w:cs="Times New Roman"/>
          <w:b/>
          <w:bCs/>
          <w:color w:val="000000" w:themeColor="text1"/>
          <w:spacing w:val="0"/>
          <w:sz w:val="32"/>
          <w:szCs w:val="32"/>
          <w14:textFill>
            <w14:solidFill>
              <w14:schemeClr w14:val="tx1"/>
            </w14:solidFill>
          </w14:textFill>
        </w:rPr>
      </w:pPr>
      <w:r>
        <w:rPr>
          <w:rStyle w:val="11"/>
          <w:rFonts w:ascii="Times New Roman" w:hAnsi="Times New Roman" w:eastAsia="方正仿宋_GBK" w:cs="Times New Roman"/>
          <w:b w:val="0"/>
          <w:bCs w:val="0"/>
          <w:color w:val="000000" w:themeColor="text1"/>
          <w:spacing w:val="0"/>
          <w:sz w:val="32"/>
          <w:szCs w:val="32"/>
          <w14:textFill>
            <w14:solidFill>
              <w14:schemeClr w14:val="tx1"/>
            </w14:solidFill>
          </w14:textFill>
        </w:rPr>
        <w:t>每所学校选送参加专项赛的作品数量不设限制，但同一作品不得同时参加第十九届</w:t>
      </w:r>
      <w:r>
        <w:rPr>
          <w:rStyle w:val="11"/>
          <w:rFonts w:hint="eastAsia"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w:t>
      </w:r>
      <w:r>
        <w:rPr>
          <w:rStyle w:val="11"/>
          <w:rFonts w:ascii="Times New Roman" w:hAnsi="Times New Roman" w:eastAsia="方正仿宋_GBK" w:cs="Times New Roman"/>
          <w:b w:val="0"/>
          <w:bCs w:val="0"/>
          <w:color w:val="000000" w:themeColor="text1"/>
          <w:spacing w:val="0"/>
          <w:sz w:val="32"/>
          <w:szCs w:val="32"/>
          <w14:textFill>
            <w14:solidFill>
              <w14:schemeClr w14:val="tx1"/>
            </w14:solidFill>
          </w14:textFill>
        </w:rPr>
        <w:t>挑战杯</w:t>
      </w:r>
      <w:r>
        <w:rPr>
          <w:rStyle w:val="11"/>
          <w:rFonts w:hint="eastAsia"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w:t>
      </w:r>
      <w:r>
        <w:rPr>
          <w:rStyle w:val="11"/>
          <w:rFonts w:ascii="Times New Roman" w:hAnsi="Times New Roman" w:eastAsia="方正仿宋_GBK" w:cs="Times New Roman"/>
          <w:b w:val="0"/>
          <w:bCs w:val="0"/>
          <w:color w:val="000000" w:themeColor="text1"/>
          <w:spacing w:val="0"/>
          <w:sz w:val="32"/>
          <w:szCs w:val="32"/>
          <w14:textFill>
            <w14:solidFill>
              <w14:schemeClr w14:val="tx1"/>
            </w14:solidFill>
          </w14:textFill>
        </w:rPr>
        <w:t>全国大学生课外学术科技作品竞赛主体赛事自然科学类学术论文、哲学社会科学类调查报告、科技发明制作作品评比。</w:t>
      </w:r>
    </w:p>
    <w:p>
      <w:pPr>
        <w:pStyle w:val="3"/>
        <w:pageBreakBefore w:val="0"/>
        <w:kinsoku/>
        <w:wordWrap/>
        <w:overflowPunct/>
        <w:topLinePunct w:val="0"/>
        <w:autoSpaceDE/>
        <w:autoSpaceDN/>
        <w:bidi w:val="0"/>
        <w:ind w:left="0" w:firstLine="640" w:firstLineChars="200"/>
        <w:textAlignment w:val="auto"/>
        <w:rPr>
          <w:spacing w:val="0"/>
          <w:lang w:val="en-US"/>
        </w:rPr>
      </w:pPr>
      <w:r>
        <w:rPr>
          <w:rFonts w:hint="eastAsia"/>
          <w:spacing w:val="0"/>
          <w:lang w:val="en-US"/>
        </w:rPr>
        <w:t>答题要求</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参赛者自行选择一种农用机械（例如：拖拉机、收割机、采棉机、青贮机等）并采用混合动力技术方案进行研发设计、仿真计算与验证，要求其整机马力大于200马力，传动系统满足电驱动无级变速，并对其关键技术，包括但不限于混合动力总成研发设计、核心零部件（高效低排柴油机、高效电机、机电耦合结构等）设计开发、高效混合动力系统运行策略制定等进行研究。最终的作品提交内容包括</w:t>
      </w:r>
      <w:r>
        <w:rPr>
          <w:rFonts w:hint="eastAsia" w:eastAsia="方正仿宋_GBK"/>
          <w:color w:val="000000" w:themeColor="text1"/>
          <w:spacing w:val="0"/>
          <w:sz w:val="32"/>
          <w:szCs w:val="32"/>
          <w:lang w:val="en-US"/>
          <w14:textFill>
            <w14:solidFill>
              <w14:schemeClr w14:val="tx1"/>
            </w14:solidFill>
          </w14:textFill>
        </w:rPr>
        <w:t>：</w:t>
      </w:r>
    </w:p>
    <w:p>
      <w:pPr>
        <w:pStyle w:val="18"/>
        <w:pageBreakBefore w:val="0"/>
        <w:numPr>
          <w:ilvl w:val="0"/>
          <w:numId w:val="3"/>
        </w:numPr>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混合动力</w:t>
      </w:r>
      <w:r>
        <w:rPr>
          <w:rFonts w:hint="eastAsia" w:eastAsia="方正仿宋_GBK"/>
          <w:color w:val="000000" w:themeColor="text1"/>
          <w:spacing w:val="0"/>
          <w:sz w:val="32"/>
          <w:szCs w:val="32"/>
          <w:lang w:val="en-US"/>
          <w14:textFill>
            <w14:solidFill>
              <w14:schemeClr w14:val="tx1"/>
            </w14:solidFill>
          </w14:textFill>
        </w:rPr>
        <w:t>大马力</w:t>
      </w:r>
      <w:r>
        <w:rPr>
          <w:rFonts w:eastAsia="方正仿宋_GBK"/>
          <w:color w:val="000000" w:themeColor="text1"/>
          <w:spacing w:val="0"/>
          <w:sz w:val="32"/>
          <w:szCs w:val="32"/>
          <w:lang w:val="en-US"/>
          <w14:textFill>
            <w14:solidFill>
              <w14:schemeClr w14:val="tx1"/>
            </w14:solidFill>
          </w14:textFill>
        </w:rPr>
        <w:t>农用机械</w:t>
      </w:r>
      <w:r>
        <w:rPr>
          <w:rFonts w:hint="eastAsia" w:eastAsia="方正仿宋_GBK"/>
          <w:color w:val="000000" w:themeColor="text1"/>
          <w:spacing w:val="0"/>
          <w:sz w:val="32"/>
          <w:szCs w:val="32"/>
          <w:lang w:val="en-US"/>
          <w14:textFill>
            <w14:solidFill>
              <w14:schemeClr w14:val="tx1"/>
            </w14:solidFill>
          </w14:textFill>
        </w:rPr>
        <w:t>动力系统构型方案文本；</w:t>
      </w:r>
    </w:p>
    <w:p>
      <w:pPr>
        <w:pStyle w:val="18"/>
        <w:pageBreakBefore w:val="0"/>
        <w:numPr>
          <w:ilvl w:val="0"/>
          <w:numId w:val="3"/>
        </w:numPr>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核心零部件模型及开发方案文本；</w:t>
      </w:r>
    </w:p>
    <w:p>
      <w:pPr>
        <w:pStyle w:val="18"/>
        <w:pageBreakBefore w:val="0"/>
        <w:numPr>
          <w:ilvl w:val="0"/>
          <w:numId w:val="3"/>
        </w:numPr>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仿真建模源程序及仿真分析报告文本；</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4</w:t>
      </w:r>
      <w:r>
        <w:rPr>
          <w:rFonts w:eastAsia="方正仿宋_GBK"/>
          <w:color w:val="000000" w:themeColor="text1"/>
          <w:spacing w:val="0"/>
          <w:sz w:val="32"/>
          <w:szCs w:val="32"/>
          <w:lang w:val="en-US"/>
          <w14:textFill>
            <w14:solidFill>
              <w14:schemeClr w14:val="tx1"/>
            </w14:solidFill>
          </w14:textFill>
        </w:rPr>
        <w:t xml:space="preserve">. </w:t>
      </w:r>
      <w:r>
        <w:rPr>
          <w:rFonts w:hint="eastAsia" w:eastAsia="方正仿宋_GBK"/>
          <w:color w:val="000000" w:themeColor="text1"/>
          <w:spacing w:val="0"/>
          <w:sz w:val="32"/>
          <w:szCs w:val="32"/>
          <w:lang w:val="en-US"/>
          <w14:textFill>
            <w14:solidFill>
              <w14:schemeClr w14:val="tx1"/>
            </w14:solidFill>
          </w14:textFill>
        </w:rPr>
        <w:t>根据大赛整体时间安排并结合科研攻关的科学规律，</w:t>
      </w:r>
      <w:r>
        <w:rPr>
          <w:rFonts w:eastAsia="方正仿宋_GBK"/>
          <w:color w:val="000000" w:themeColor="text1"/>
          <w:spacing w:val="0"/>
          <w:sz w:val="32"/>
          <w:szCs w:val="32"/>
          <w:lang w:val="en-US"/>
          <w14:textFill>
            <w14:solidFill>
              <w14:schemeClr w14:val="tx1"/>
            </w14:solidFill>
          </w14:textFill>
        </w:rPr>
        <w:t>8</w:t>
      </w:r>
      <w:r>
        <w:rPr>
          <w:rFonts w:hint="eastAsia" w:eastAsia="方正仿宋_GBK"/>
          <w:color w:val="000000" w:themeColor="text1"/>
          <w:spacing w:val="0"/>
          <w:sz w:val="32"/>
          <w:szCs w:val="32"/>
          <w:lang w:val="en-US"/>
          <w14:textFill>
            <w14:solidFill>
              <w14:schemeClr w14:val="tx1"/>
            </w14:solidFill>
          </w14:textFill>
        </w:rPr>
        <w:t>月</w:t>
      </w:r>
      <w:r>
        <w:rPr>
          <w:rFonts w:eastAsia="方正仿宋_GBK"/>
          <w:color w:val="000000" w:themeColor="text1"/>
          <w:spacing w:val="0"/>
          <w:sz w:val="32"/>
          <w:szCs w:val="32"/>
          <w:lang w:val="en-US"/>
          <w14:textFill>
            <w14:solidFill>
              <w14:schemeClr w14:val="tx1"/>
            </w14:solidFill>
          </w14:textFill>
        </w:rPr>
        <w:t>15</w:t>
      </w:r>
      <w:r>
        <w:rPr>
          <w:rFonts w:hint="eastAsia" w:eastAsia="方正仿宋_GBK"/>
          <w:color w:val="000000" w:themeColor="text1"/>
          <w:spacing w:val="0"/>
          <w:sz w:val="32"/>
          <w:szCs w:val="32"/>
          <w:lang w:val="en-US"/>
          <w14:textFill>
            <w14:solidFill>
              <w14:schemeClr w14:val="tx1"/>
            </w14:solidFill>
          </w14:textFill>
        </w:rPr>
        <w:t>日前，各参赛团队提交作品。</w:t>
      </w:r>
    </w:p>
    <w:p>
      <w:pPr>
        <w:pStyle w:val="3"/>
        <w:pageBreakBefore w:val="0"/>
        <w:kinsoku/>
        <w:wordWrap/>
        <w:overflowPunct/>
        <w:topLinePunct w:val="0"/>
        <w:autoSpaceDE/>
        <w:autoSpaceDN/>
        <w:bidi w:val="0"/>
        <w:ind w:left="0" w:firstLine="640" w:firstLineChars="200"/>
        <w:textAlignment w:val="auto"/>
        <w:rPr>
          <w:spacing w:val="0"/>
          <w:lang w:val="en-US"/>
        </w:rPr>
      </w:pPr>
      <w:r>
        <w:rPr>
          <w:rFonts w:hint="eastAsia"/>
          <w:spacing w:val="0"/>
          <w:lang w:val="en-US"/>
        </w:rPr>
        <w:t>作品评选标准</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根据上述答题要求对参赛作品进行打分，作品总分包括设计方案文本评分、技术指标评分和附加分，其中设计方案文本评分</w:t>
      </w:r>
      <w:r>
        <w:rPr>
          <w:rFonts w:eastAsia="方正仿宋_GBK"/>
          <w:color w:val="000000" w:themeColor="text1"/>
          <w:spacing w:val="0"/>
          <w:sz w:val="32"/>
          <w:szCs w:val="32"/>
          <w:lang w:val="en-US"/>
          <w14:textFill>
            <w14:solidFill>
              <w14:schemeClr w14:val="tx1"/>
            </w14:solidFill>
          </w14:textFill>
        </w:rPr>
        <w:t>40</w:t>
      </w:r>
      <w:r>
        <w:rPr>
          <w:rFonts w:hint="eastAsia" w:eastAsia="方正仿宋_GBK"/>
          <w:color w:val="000000" w:themeColor="text1"/>
          <w:spacing w:val="0"/>
          <w:sz w:val="32"/>
          <w:szCs w:val="32"/>
          <w:lang w:val="en-US"/>
          <w14:textFill>
            <w14:solidFill>
              <w14:schemeClr w14:val="tx1"/>
            </w14:solidFill>
          </w14:textFill>
        </w:rPr>
        <w:t>分，技术指标评分</w:t>
      </w:r>
      <w:r>
        <w:rPr>
          <w:rFonts w:eastAsia="方正仿宋_GBK"/>
          <w:color w:val="000000" w:themeColor="text1"/>
          <w:spacing w:val="0"/>
          <w:sz w:val="32"/>
          <w:szCs w:val="32"/>
          <w:lang w:val="en-US"/>
          <w14:textFill>
            <w14:solidFill>
              <w14:schemeClr w14:val="tx1"/>
            </w14:solidFill>
          </w14:textFill>
        </w:rPr>
        <w:t>60</w:t>
      </w:r>
      <w:r>
        <w:rPr>
          <w:rFonts w:hint="eastAsia" w:eastAsia="方正仿宋_GBK"/>
          <w:color w:val="000000" w:themeColor="text1"/>
          <w:spacing w:val="0"/>
          <w:sz w:val="32"/>
          <w:szCs w:val="32"/>
          <w:lang w:val="en-US"/>
          <w14:textFill>
            <w14:solidFill>
              <w14:schemeClr w14:val="tx1"/>
            </w14:solidFill>
          </w14:textFill>
        </w:rPr>
        <w:t>分，附加分按仿真试验测试结果的优劣程度判定。</w:t>
      </w:r>
    </w:p>
    <w:p>
      <w:pPr>
        <w:pStyle w:val="4"/>
        <w:pageBreakBefore w:val="0"/>
        <w:kinsoku/>
        <w:wordWrap/>
        <w:overflowPunct/>
        <w:topLinePunct w:val="0"/>
        <w:autoSpaceDE/>
        <w:autoSpaceDN/>
        <w:bidi w:val="0"/>
        <w:ind w:left="0" w:firstLine="640" w:firstLineChars="200"/>
        <w:jc w:val="both"/>
        <w:textAlignment w:val="auto"/>
        <w:rPr>
          <w:rFonts w:ascii="Times New Roman" w:hAnsi="Times New Roman" w:eastAsia="方正楷体_GBK"/>
          <w:color w:val="000000" w:themeColor="text1"/>
          <w:spacing w:val="0"/>
          <w:lang w:val="en-US"/>
          <w14:textFill>
            <w14:solidFill>
              <w14:schemeClr w14:val="tx1"/>
            </w14:solidFill>
          </w14:textFill>
        </w:rPr>
      </w:pPr>
      <w:r>
        <w:rPr>
          <w:rFonts w:hint="eastAsia" w:ascii="Times New Roman" w:hAnsi="Times New Roman" w:eastAsia="方正楷体_GBK"/>
          <w:color w:val="000000" w:themeColor="text1"/>
          <w:spacing w:val="0"/>
          <w:lang w:val="en-US"/>
          <w14:textFill>
            <w14:solidFill>
              <w14:schemeClr w14:val="tx1"/>
            </w14:solidFill>
          </w14:textFill>
        </w:rPr>
        <w:t>设计文本方案评分</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主要从作品的研究思路、技术路线、工程性、准确性四个维度对设计方案文本进行综合评价，各维度所占分值情况如下：</w:t>
      </w:r>
    </w:p>
    <w:p>
      <w:pPr>
        <w:pageBreakBefore w:val="0"/>
        <w:numPr>
          <w:ilvl w:val="0"/>
          <w:numId w:val="4"/>
        </w:numPr>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研究思路合理性（分值：</w:t>
      </w:r>
      <w:r>
        <w:rPr>
          <w:rFonts w:eastAsia="方正仿宋_GBK"/>
          <w:color w:val="000000" w:themeColor="text1"/>
          <w:spacing w:val="0"/>
          <w:sz w:val="32"/>
          <w:szCs w:val="32"/>
          <w:lang w:val="en-US"/>
          <w14:textFill>
            <w14:solidFill>
              <w14:schemeClr w14:val="tx1"/>
            </w14:solidFill>
          </w14:textFill>
        </w:rPr>
        <w:t>10</w:t>
      </w:r>
      <w:r>
        <w:rPr>
          <w:rFonts w:hint="eastAsia" w:eastAsia="方正仿宋_GBK"/>
          <w:color w:val="000000" w:themeColor="text1"/>
          <w:spacing w:val="0"/>
          <w:sz w:val="32"/>
          <w:szCs w:val="32"/>
          <w:lang w:val="en-US"/>
          <w14:textFill>
            <w14:solidFill>
              <w14:schemeClr w14:val="tx1"/>
            </w14:solidFill>
          </w14:textFill>
        </w:rPr>
        <w:t>分）</w:t>
      </w:r>
      <w:r>
        <w:rPr>
          <w:rFonts w:eastAsia="方正仿宋_GBK"/>
          <w:color w:val="000000" w:themeColor="text1"/>
          <w:spacing w:val="0"/>
          <w:sz w:val="32"/>
          <w:szCs w:val="32"/>
          <w:lang w:val="en-US"/>
          <w14:textFill>
            <w14:solidFill>
              <w14:schemeClr w14:val="tx1"/>
            </w14:solidFill>
          </w14:textFill>
        </w:rPr>
        <w:t>；</w:t>
      </w:r>
    </w:p>
    <w:p>
      <w:pPr>
        <w:pageBreakBefore w:val="0"/>
        <w:numPr>
          <w:ilvl w:val="0"/>
          <w:numId w:val="4"/>
        </w:numPr>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技术路线可行性（分值：</w:t>
      </w:r>
      <w:r>
        <w:rPr>
          <w:rFonts w:eastAsia="方正仿宋_GBK"/>
          <w:color w:val="000000" w:themeColor="text1"/>
          <w:spacing w:val="0"/>
          <w:sz w:val="32"/>
          <w:szCs w:val="32"/>
          <w:lang w:val="en-US"/>
          <w14:textFill>
            <w14:solidFill>
              <w14:schemeClr w14:val="tx1"/>
            </w14:solidFill>
          </w14:textFill>
        </w:rPr>
        <w:t>10</w:t>
      </w:r>
      <w:r>
        <w:rPr>
          <w:rFonts w:hint="eastAsia" w:eastAsia="方正仿宋_GBK"/>
          <w:color w:val="000000" w:themeColor="text1"/>
          <w:spacing w:val="0"/>
          <w:sz w:val="32"/>
          <w:szCs w:val="32"/>
          <w:lang w:val="en-US"/>
          <w14:textFill>
            <w14:solidFill>
              <w14:schemeClr w14:val="tx1"/>
            </w14:solidFill>
          </w14:textFill>
        </w:rPr>
        <w:t>分）</w:t>
      </w:r>
      <w:r>
        <w:rPr>
          <w:rFonts w:eastAsia="方正仿宋_GBK"/>
          <w:color w:val="000000" w:themeColor="text1"/>
          <w:spacing w:val="0"/>
          <w:sz w:val="32"/>
          <w:szCs w:val="32"/>
          <w:lang w:val="en-US"/>
          <w14:textFill>
            <w14:solidFill>
              <w14:schemeClr w14:val="tx1"/>
            </w14:solidFill>
          </w14:textFill>
        </w:rPr>
        <w:t>；</w:t>
      </w:r>
    </w:p>
    <w:p>
      <w:pPr>
        <w:pageBreakBefore w:val="0"/>
        <w:numPr>
          <w:ilvl w:val="0"/>
          <w:numId w:val="4"/>
        </w:numPr>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工程可实现性（分值：</w:t>
      </w:r>
      <w:r>
        <w:rPr>
          <w:rFonts w:eastAsia="方正仿宋_GBK"/>
          <w:color w:val="000000" w:themeColor="text1"/>
          <w:spacing w:val="0"/>
          <w:sz w:val="32"/>
          <w:szCs w:val="32"/>
          <w:lang w:val="en-US"/>
          <w14:textFill>
            <w14:solidFill>
              <w14:schemeClr w14:val="tx1"/>
            </w14:solidFill>
          </w14:textFill>
        </w:rPr>
        <w:t>10</w:t>
      </w:r>
      <w:r>
        <w:rPr>
          <w:rFonts w:hint="eastAsia" w:eastAsia="方正仿宋_GBK"/>
          <w:color w:val="000000" w:themeColor="text1"/>
          <w:spacing w:val="0"/>
          <w:sz w:val="32"/>
          <w:szCs w:val="32"/>
          <w:lang w:val="en-US"/>
          <w14:textFill>
            <w14:solidFill>
              <w14:schemeClr w14:val="tx1"/>
            </w14:solidFill>
          </w14:textFill>
        </w:rPr>
        <w:t>分）；</w:t>
      </w:r>
    </w:p>
    <w:p>
      <w:pPr>
        <w:pageBreakBefore w:val="0"/>
        <w:numPr>
          <w:ilvl w:val="0"/>
          <w:numId w:val="4"/>
        </w:numPr>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模型与计算结果准确性（分值：</w:t>
      </w:r>
      <w:r>
        <w:rPr>
          <w:rFonts w:eastAsia="方正仿宋_GBK"/>
          <w:color w:val="000000" w:themeColor="text1"/>
          <w:spacing w:val="0"/>
          <w:sz w:val="32"/>
          <w:szCs w:val="32"/>
          <w:lang w:val="en-US"/>
          <w14:textFill>
            <w14:solidFill>
              <w14:schemeClr w14:val="tx1"/>
            </w14:solidFill>
          </w14:textFill>
        </w:rPr>
        <w:t>10</w:t>
      </w:r>
      <w:r>
        <w:rPr>
          <w:rFonts w:hint="eastAsia" w:eastAsia="方正仿宋_GBK"/>
          <w:color w:val="000000" w:themeColor="text1"/>
          <w:spacing w:val="0"/>
          <w:sz w:val="32"/>
          <w:szCs w:val="32"/>
          <w:lang w:val="en-US"/>
          <w14:textFill>
            <w14:solidFill>
              <w14:schemeClr w14:val="tx1"/>
            </w14:solidFill>
          </w14:textFill>
        </w:rPr>
        <w:t>分）；</w:t>
      </w:r>
    </w:p>
    <w:p>
      <w:pPr>
        <w:pStyle w:val="4"/>
        <w:pageBreakBefore w:val="0"/>
        <w:kinsoku/>
        <w:wordWrap/>
        <w:overflowPunct/>
        <w:topLinePunct w:val="0"/>
        <w:autoSpaceDE/>
        <w:autoSpaceDN/>
        <w:bidi w:val="0"/>
        <w:ind w:left="0" w:firstLine="640" w:firstLineChars="200"/>
        <w:jc w:val="both"/>
        <w:textAlignment w:val="auto"/>
        <w:rPr>
          <w:rFonts w:ascii="Times New Roman" w:hAnsi="Times New Roman" w:eastAsia="方正楷体_GBK"/>
          <w:color w:val="000000" w:themeColor="text1"/>
          <w:spacing w:val="0"/>
          <w:lang w:val="en-US"/>
          <w14:textFill>
            <w14:solidFill>
              <w14:schemeClr w14:val="tx1"/>
            </w14:solidFill>
          </w14:textFill>
        </w:rPr>
      </w:pPr>
      <w:r>
        <w:rPr>
          <w:rFonts w:hint="eastAsia" w:ascii="Times New Roman" w:hAnsi="Times New Roman" w:eastAsia="方正楷体_GBK"/>
          <w:color w:val="000000" w:themeColor="text1"/>
          <w:spacing w:val="0"/>
          <w:lang w:val="en-US"/>
          <w14:textFill>
            <w14:solidFill>
              <w14:schemeClr w14:val="tx1"/>
            </w14:solidFill>
          </w14:textFill>
        </w:rPr>
        <w:t>技术指标评分</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模型通过仿真测试后，得到的各农用机械性能指标实现情况。</w:t>
      </w:r>
    </w:p>
    <w:p>
      <w:pPr>
        <w:pageBreakBefore w:val="0"/>
        <w:numPr>
          <w:ilvl w:val="0"/>
          <w:numId w:val="5"/>
        </w:numPr>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整机动力性（分值：</w:t>
      </w:r>
      <w:r>
        <w:rPr>
          <w:rFonts w:eastAsia="方正仿宋_GBK"/>
          <w:color w:val="000000" w:themeColor="text1"/>
          <w:spacing w:val="0"/>
          <w:sz w:val="32"/>
          <w:szCs w:val="32"/>
          <w:lang w:val="en-US"/>
          <w14:textFill>
            <w14:solidFill>
              <w14:schemeClr w14:val="tx1"/>
            </w14:solidFill>
          </w14:textFill>
        </w:rPr>
        <w:t>20</w:t>
      </w:r>
      <w:r>
        <w:rPr>
          <w:rFonts w:hint="eastAsia" w:eastAsia="方正仿宋_GBK"/>
          <w:color w:val="000000" w:themeColor="text1"/>
          <w:spacing w:val="0"/>
          <w:sz w:val="32"/>
          <w:szCs w:val="32"/>
          <w:lang w:val="en-US"/>
          <w14:textFill>
            <w14:solidFill>
              <w14:schemeClr w14:val="tx1"/>
            </w14:solidFill>
          </w14:textFill>
        </w:rPr>
        <w:t>分）；</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整机马力超过200马力，能够满足各种田地作业需求。</w:t>
      </w:r>
    </w:p>
    <w:p>
      <w:pPr>
        <w:pageBreakBefore w:val="0"/>
        <w:numPr>
          <w:ilvl w:val="0"/>
          <w:numId w:val="5"/>
        </w:numPr>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整机燃油经济性（分值：</w:t>
      </w:r>
      <w:r>
        <w:rPr>
          <w:rFonts w:eastAsia="方正仿宋_GBK"/>
          <w:color w:val="000000" w:themeColor="text1"/>
          <w:spacing w:val="0"/>
          <w:sz w:val="32"/>
          <w:szCs w:val="32"/>
          <w:lang w:val="en-US"/>
          <w14:textFill>
            <w14:solidFill>
              <w14:schemeClr w14:val="tx1"/>
            </w14:solidFill>
          </w14:textFill>
        </w:rPr>
        <w:t>20</w:t>
      </w:r>
      <w:r>
        <w:rPr>
          <w:rFonts w:hint="eastAsia" w:eastAsia="方正仿宋_GBK"/>
          <w:color w:val="000000" w:themeColor="text1"/>
          <w:spacing w:val="0"/>
          <w:sz w:val="32"/>
          <w:szCs w:val="32"/>
          <w:lang w:val="en-US"/>
          <w14:textFill>
            <w14:solidFill>
              <w14:schemeClr w14:val="tx1"/>
            </w14:solidFill>
          </w14:textFill>
        </w:rPr>
        <w:t>分）；</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对比现有的同马力段传统燃油农用机械产品，综合油耗表现需节油8%以上。</w:t>
      </w:r>
    </w:p>
    <w:p>
      <w:pPr>
        <w:pageBreakBefore w:val="0"/>
        <w:numPr>
          <w:ilvl w:val="0"/>
          <w:numId w:val="5"/>
        </w:numPr>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传动效率（分值：</w:t>
      </w:r>
      <w:r>
        <w:rPr>
          <w:rFonts w:eastAsia="方正仿宋_GBK"/>
          <w:color w:val="000000" w:themeColor="text1"/>
          <w:spacing w:val="0"/>
          <w:sz w:val="32"/>
          <w:szCs w:val="32"/>
          <w:lang w:val="en-US"/>
          <w14:textFill>
            <w14:solidFill>
              <w14:schemeClr w14:val="tx1"/>
            </w14:solidFill>
          </w14:textFill>
        </w:rPr>
        <w:t>10</w:t>
      </w:r>
      <w:r>
        <w:rPr>
          <w:rFonts w:hint="eastAsia" w:eastAsia="方正仿宋_GBK"/>
          <w:color w:val="000000" w:themeColor="text1"/>
          <w:spacing w:val="0"/>
          <w:sz w:val="32"/>
          <w:szCs w:val="32"/>
          <w:lang w:val="en-US"/>
          <w14:textFill>
            <w14:solidFill>
              <w14:schemeClr w14:val="tx1"/>
            </w14:solidFill>
          </w14:textFill>
        </w:rPr>
        <w:t>分）；</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整机传动系的传动效率在85%以上。</w:t>
      </w:r>
    </w:p>
    <w:p>
      <w:pPr>
        <w:pageBreakBefore w:val="0"/>
        <w:numPr>
          <w:ilvl w:val="0"/>
          <w:numId w:val="5"/>
        </w:numPr>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作业效率（分值：</w:t>
      </w:r>
      <w:r>
        <w:rPr>
          <w:rFonts w:eastAsia="方正仿宋_GBK"/>
          <w:color w:val="000000" w:themeColor="text1"/>
          <w:spacing w:val="0"/>
          <w:sz w:val="32"/>
          <w:szCs w:val="32"/>
          <w:lang w:val="en-US"/>
          <w14:textFill>
            <w14:solidFill>
              <w14:schemeClr w14:val="tx1"/>
            </w14:solidFill>
          </w14:textFill>
        </w:rPr>
        <w:t>10</w:t>
      </w:r>
      <w:r>
        <w:rPr>
          <w:rFonts w:hint="eastAsia" w:eastAsia="方正仿宋_GBK"/>
          <w:color w:val="000000" w:themeColor="text1"/>
          <w:spacing w:val="0"/>
          <w:sz w:val="32"/>
          <w:szCs w:val="32"/>
          <w:lang w:val="en-US"/>
          <w14:textFill>
            <w14:solidFill>
              <w14:schemeClr w14:val="tx1"/>
            </w14:solidFill>
          </w14:textFill>
        </w:rPr>
        <w:t>分）；</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对比现有的同马力段机械有级调速、动力换挡、液压无级变速等农用机械产品，作业效率需提升10%以上。</w:t>
      </w:r>
    </w:p>
    <w:p>
      <w:pPr>
        <w:pStyle w:val="4"/>
        <w:pageBreakBefore w:val="0"/>
        <w:kinsoku/>
        <w:wordWrap/>
        <w:overflowPunct/>
        <w:topLinePunct w:val="0"/>
        <w:autoSpaceDE/>
        <w:autoSpaceDN/>
        <w:bidi w:val="0"/>
        <w:ind w:left="0" w:firstLine="640" w:firstLineChars="200"/>
        <w:jc w:val="both"/>
        <w:textAlignment w:val="auto"/>
        <w:rPr>
          <w:rFonts w:ascii="Times New Roman" w:hAnsi="Times New Roman" w:eastAsia="方正楷体_GBK"/>
          <w:color w:val="000000" w:themeColor="text1"/>
          <w:spacing w:val="0"/>
          <w:lang w:val="en-US"/>
          <w14:textFill>
            <w14:solidFill>
              <w14:schemeClr w14:val="tx1"/>
            </w14:solidFill>
          </w14:textFill>
        </w:rPr>
      </w:pPr>
      <w:r>
        <w:rPr>
          <w:rFonts w:hint="eastAsia" w:ascii="Times New Roman" w:hAnsi="Times New Roman" w:eastAsia="方正楷体_GBK"/>
          <w:color w:val="000000" w:themeColor="text1"/>
          <w:spacing w:val="0"/>
          <w:lang w:val="en-US"/>
          <w14:textFill>
            <w14:solidFill>
              <w14:schemeClr w14:val="tx1"/>
            </w14:solidFill>
          </w14:textFill>
        </w:rPr>
        <w:t>附加分</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根据仿真测试各项性能指标的综合表现额外加</w:t>
      </w:r>
      <w:r>
        <w:rPr>
          <w:rFonts w:eastAsia="方正仿宋_GBK"/>
          <w:color w:val="000000" w:themeColor="text1"/>
          <w:spacing w:val="0"/>
          <w:sz w:val="32"/>
          <w:szCs w:val="32"/>
          <w:lang w:val="en-US"/>
          <w14:textFill>
            <w14:solidFill>
              <w14:schemeClr w14:val="tx1"/>
            </w14:solidFill>
          </w14:textFill>
        </w:rPr>
        <w:t>1-10</w:t>
      </w:r>
      <w:r>
        <w:rPr>
          <w:rFonts w:hint="eastAsia" w:eastAsia="方正仿宋_GBK"/>
          <w:color w:val="000000" w:themeColor="text1"/>
          <w:spacing w:val="0"/>
          <w:sz w:val="32"/>
          <w:szCs w:val="32"/>
          <w:lang w:val="en-US"/>
          <w14:textFill>
            <w14:solidFill>
              <w14:schemeClr w14:val="tx1"/>
            </w14:solidFill>
          </w14:textFill>
        </w:rPr>
        <w:t>分。</w:t>
      </w:r>
    </w:p>
    <w:p>
      <w:pPr>
        <w:pStyle w:val="3"/>
        <w:pageBreakBefore w:val="0"/>
        <w:kinsoku/>
        <w:wordWrap/>
        <w:overflowPunct/>
        <w:topLinePunct w:val="0"/>
        <w:autoSpaceDE/>
        <w:autoSpaceDN/>
        <w:bidi w:val="0"/>
        <w:ind w:left="0" w:firstLine="640" w:firstLineChars="200"/>
        <w:textAlignment w:val="auto"/>
        <w:rPr>
          <w:rFonts w:hint="eastAsia"/>
          <w:spacing w:val="0"/>
          <w:lang w:val="en-US"/>
        </w:rPr>
      </w:pPr>
      <w:r>
        <w:rPr>
          <w:rFonts w:hint="eastAsia"/>
          <w:spacing w:val="0"/>
          <w:lang w:val="en-US"/>
        </w:rPr>
        <w:t>作品提交时间</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2024年</w:t>
      </w:r>
      <w:r>
        <w:rPr>
          <w:rFonts w:hint="eastAsia" w:eastAsia="方正仿宋_GBK"/>
          <w:color w:val="000000" w:themeColor="text1"/>
          <w:spacing w:val="0"/>
          <w:sz w:val="32"/>
          <w:szCs w:val="32"/>
          <w:lang w:val="en-US" w:eastAsia="zh-CN"/>
          <w14:textFill>
            <w14:solidFill>
              <w14:schemeClr w14:val="tx1"/>
            </w14:solidFill>
          </w14:textFill>
        </w:rPr>
        <w:t>4</w:t>
      </w:r>
      <w:r>
        <w:rPr>
          <w:rFonts w:eastAsia="方正仿宋_GBK"/>
          <w:color w:val="000000" w:themeColor="text1"/>
          <w:spacing w:val="0"/>
          <w:sz w:val="32"/>
          <w:szCs w:val="32"/>
          <w:lang w:val="en-US"/>
          <w14:textFill>
            <w14:solidFill>
              <w14:schemeClr w14:val="tx1"/>
            </w14:solidFill>
          </w14:textFill>
        </w:rPr>
        <w:t>月-8月，各参赛团队选择榜单中的题目开展研发攻关，各高校</w:t>
      </w:r>
      <w:r>
        <w:rPr>
          <w:rFonts w:hint="eastAsia" w:eastAsia="方正仿宋_GBK"/>
          <w:color w:val="000000" w:themeColor="text1"/>
          <w:spacing w:val="0"/>
          <w:sz w:val="32"/>
          <w:szCs w:val="32"/>
          <w:lang w:val="en-US" w:eastAsia="zh-CN"/>
          <w14:textFill>
            <w14:solidFill>
              <w14:schemeClr w14:val="tx1"/>
            </w14:solidFill>
          </w14:textFill>
        </w:rPr>
        <w:t>“</w:t>
      </w:r>
      <w:r>
        <w:rPr>
          <w:rFonts w:eastAsia="方正仿宋_GBK"/>
          <w:color w:val="000000" w:themeColor="text1"/>
          <w:spacing w:val="0"/>
          <w:sz w:val="32"/>
          <w:szCs w:val="32"/>
          <w:lang w:val="en-US"/>
          <w14:textFill>
            <w14:solidFill>
              <w14:schemeClr w14:val="tx1"/>
            </w14:solidFill>
          </w14:textFill>
        </w:rPr>
        <w:t>挑战杯</w:t>
      </w:r>
      <w:r>
        <w:rPr>
          <w:rFonts w:hint="eastAsia" w:eastAsia="方正仿宋_GBK"/>
          <w:color w:val="000000" w:themeColor="text1"/>
          <w:spacing w:val="0"/>
          <w:sz w:val="32"/>
          <w:szCs w:val="32"/>
          <w:lang w:val="en-US" w:eastAsia="zh-CN"/>
          <w14:textFill>
            <w14:solidFill>
              <w14:schemeClr w14:val="tx1"/>
            </w14:solidFill>
          </w14:textFill>
        </w:rPr>
        <w:t>”</w:t>
      </w:r>
      <w:r>
        <w:rPr>
          <w:rFonts w:eastAsia="方正仿宋_GBK"/>
          <w:color w:val="000000" w:themeColor="text1"/>
          <w:spacing w:val="0"/>
          <w:sz w:val="32"/>
          <w:szCs w:val="32"/>
          <w:lang w:val="en-US"/>
          <w14:textFill>
            <w14:solidFill>
              <w14:schemeClr w14:val="tx1"/>
            </w14:solidFill>
          </w14:textFill>
        </w:rPr>
        <w:t>竞赛组织协调机构要积极组织学生参赛，安排有关老师给予指导，为参赛团队提供支持保障；</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8月15日前，各参赛团队向组委会提交作品，具体提交要求详见作品提交方式。</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2024年8月，组委会和出题方共同开展初审，确定入围终审的晋级作品和团队。</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2024年9月，每个选题晋级团队完善作品，出题方安排专门团队提供帮助和指导，冲刺攻关参加终审和</w:t>
      </w:r>
      <w:r>
        <w:rPr>
          <w:rFonts w:hint="eastAsia" w:eastAsia="方正仿宋_GBK"/>
          <w:color w:val="000000" w:themeColor="text1"/>
          <w:spacing w:val="0"/>
          <w:sz w:val="32"/>
          <w:szCs w:val="32"/>
          <w:lang w:val="en-US" w:eastAsia="zh-CN"/>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擂台赛</w:t>
      </w:r>
      <w:r>
        <w:rPr>
          <w:rFonts w:hint="eastAsia" w:eastAsia="方正仿宋_GBK"/>
          <w:color w:val="000000" w:themeColor="text1"/>
          <w:spacing w:val="0"/>
          <w:sz w:val="32"/>
          <w:szCs w:val="32"/>
          <w:lang w:val="en-US" w:eastAsia="zh-CN"/>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。本选题终审环节分别评出</w:t>
      </w:r>
      <w:r>
        <w:rPr>
          <w:rFonts w:eastAsia="方正仿宋_GBK"/>
          <w:color w:val="000000" w:themeColor="text1"/>
          <w:spacing w:val="0"/>
          <w:sz w:val="32"/>
          <w:szCs w:val="32"/>
          <w:lang w:val="en-US"/>
          <w14:textFill>
            <w14:solidFill>
              <w14:schemeClr w14:val="tx1"/>
            </w14:solidFill>
          </w14:textFill>
        </w:rPr>
        <w:t>特等奖、一等奖、二等奖、三等奖各5个</w:t>
      </w:r>
      <w:r>
        <w:rPr>
          <w:rFonts w:hint="eastAsia" w:eastAsia="方正仿宋_GBK"/>
          <w:color w:val="000000" w:themeColor="text1"/>
          <w:spacing w:val="0"/>
          <w:sz w:val="32"/>
          <w:szCs w:val="32"/>
          <w:lang w:val="en-US"/>
          <w14:textFill>
            <w14:solidFill>
              <w14:schemeClr w14:val="tx1"/>
            </w14:solidFill>
          </w14:textFill>
        </w:rPr>
        <w:t>。获得特等奖的团队晋级最终</w:t>
      </w:r>
      <w:r>
        <w:rPr>
          <w:rFonts w:hint="eastAsia" w:eastAsia="方正仿宋_GBK"/>
          <w:color w:val="000000" w:themeColor="text1"/>
          <w:spacing w:val="0"/>
          <w:sz w:val="32"/>
          <w:szCs w:val="32"/>
          <w:lang w:val="en-US" w:eastAsia="zh-CN"/>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擂台赛</w:t>
      </w:r>
      <w:r>
        <w:rPr>
          <w:rFonts w:hint="eastAsia" w:eastAsia="方正仿宋_GBK"/>
          <w:color w:val="000000" w:themeColor="text1"/>
          <w:spacing w:val="0"/>
          <w:sz w:val="32"/>
          <w:szCs w:val="32"/>
          <w:lang w:val="en-US" w:eastAsia="zh-CN"/>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，并进行现场展示和答辩，</w:t>
      </w:r>
      <w:r>
        <w:rPr>
          <w:rFonts w:hint="eastAsia" w:eastAsia="方正仿宋_GBK"/>
          <w:color w:val="000000" w:themeColor="text1"/>
          <w:spacing w:val="0"/>
          <w:sz w:val="32"/>
          <w:szCs w:val="32"/>
          <w:lang w:val="en-US" w:eastAsia="zh-CN"/>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擂台赛</w:t>
      </w:r>
      <w:r>
        <w:rPr>
          <w:rFonts w:hint="eastAsia" w:eastAsia="方正仿宋_GBK"/>
          <w:color w:val="000000" w:themeColor="text1"/>
          <w:spacing w:val="0"/>
          <w:sz w:val="32"/>
          <w:szCs w:val="32"/>
          <w:lang w:val="en-US" w:eastAsia="zh-CN"/>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环节评出1个</w:t>
      </w:r>
      <w:r>
        <w:rPr>
          <w:rFonts w:hint="eastAsia" w:eastAsia="方正仿宋_GBK"/>
          <w:color w:val="000000" w:themeColor="text1"/>
          <w:spacing w:val="0"/>
          <w:sz w:val="32"/>
          <w:szCs w:val="32"/>
          <w:lang w:val="en-US" w:eastAsia="zh-CN"/>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擂主</w:t>
      </w:r>
      <w:r>
        <w:rPr>
          <w:rFonts w:hint="eastAsia" w:eastAsia="方正仿宋_GBK"/>
          <w:color w:val="000000" w:themeColor="text1"/>
          <w:spacing w:val="0"/>
          <w:sz w:val="32"/>
          <w:szCs w:val="32"/>
          <w:lang w:val="en-US" w:eastAsia="zh-CN"/>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。出题方与</w:t>
      </w:r>
      <w:r>
        <w:rPr>
          <w:rFonts w:hint="eastAsia" w:eastAsia="方正仿宋_GBK"/>
          <w:color w:val="000000" w:themeColor="text1"/>
          <w:spacing w:val="0"/>
          <w:sz w:val="32"/>
          <w:szCs w:val="32"/>
          <w:lang w:val="en-US" w:eastAsia="zh-CN"/>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擂主</w:t>
      </w:r>
      <w:r>
        <w:rPr>
          <w:rFonts w:hint="eastAsia" w:eastAsia="方正仿宋_GBK"/>
          <w:color w:val="000000" w:themeColor="text1"/>
          <w:spacing w:val="0"/>
          <w:sz w:val="32"/>
          <w:szCs w:val="32"/>
          <w:lang w:val="en-US" w:eastAsia="zh-CN"/>
          <w14:textFill>
            <w14:solidFill>
              <w14:schemeClr w14:val="tx1"/>
            </w14:solidFill>
          </w14:textFill>
        </w:rPr>
        <w:t>”</w:t>
      </w:r>
      <w:r>
        <w:rPr>
          <w:rFonts w:hint="eastAsia" w:eastAsia="方正仿宋_GBK"/>
          <w:color w:val="000000" w:themeColor="text1"/>
          <w:spacing w:val="0"/>
          <w:sz w:val="32"/>
          <w:szCs w:val="32"/>
          <w:lang w:val="en-US"/>
          <w14:textFill>
            <w14:solidFill>
              <w14:schemeClr w14:val="tx1"/>
            </w14:solidFill>
          </w14:textFill>
        </w:rPr>
        <w:t>团队现场签约并给予奖励。</w:t>
      </w:r>
    </w:p>
    <w:p>
      <w:pPr>
        <w:pStyle w:val="3"/>
        <w:pageBreakBefore w:val="0"/>
        <w:kinsoku/>
        <w:wordWrap/>
        <w:overflowPunct/>
        <w:topLinePunct w:val="0"/>
        <w:autoSpaceDE/>
        <w:autoSpaceDN/>
        <w:bidi w:val="0"/>
        <w:ind w:left="0" w:firstLine="640" w:firstLineChars="200"/>
        <w:textAlignment w:val="auto"/>
        <w:rPr>
          <w:rFonts w:hint="eastAsia"/>
          <w:spacing w:val="0"/>
          <w:lang w:val="en-US"/>
        </w:rPr>
      </w:pPr>
      <w:r>
        <w:rPr>
          <w:rFonts w:hint="eastAsia"/>
          <w:spacing w:val="0"/>
          <w:lang w:val="en-US"/>
        </w:rPr>
        <w:t>参赛报名及作品提交方式</w:t>
      </w:r>
    </w:p>
    <w:p>
      <w:pPr>
        <w:pStyle w:val="4"/>
        <w:pageBreakBefore w:val="0"/>
        <w:numPr>
          <w:ilvl w:val="0"/>
          <w:numId w:val="0"/>
        </w:numPr>
        <w:kinsoku/>
        <w:wordWrap/>
        <w:overflowPunct/>
        <w:topLinePunct w:val="0"/>
        <w:autoSpaceDE/>
        <w:autoSpaceDN/>
        <w:bidi w:val="0"/>
        <w:ind w:left="0" w:firstLine="640" w:firstLineChars="200"/>
        <w:jc w:val="both"/>
        <w:textAlignment w:val="auto"/>
        <w:rPr>
          <w:rFonts w:ascii="Times New Roman" w:hAnsi="Times New Roman" w:eastAsia="方正楷体_GBK"/>
          <w:color w:val="000000" w:themeColor="text1"/>
          <w:spacing w:val="0"/>
          <w:lang w:val="en-US"/>
          <w14:textFill>
            <w14:solidFill>
              <w14:schemeClr w14:val="tx1"/>
            </w14:solidFill>
          </w14:textFill>
        </w:rPr>
      </w:pPr>
      <w:r>
        <w:rPr>
          <w:rFonts w:hint="eastAsia" w:ascii="Times New Roman" w:hAnsi="Times New Roman" w:eastAsia="方正楷体_GBK"/>
          <w:color w:val="000000" w:themeColor="text1"/>
          <w:spacing w:val="0"/>
          <w:lang w:val="en-US"/>
          <w14:textFill>
            <w14:solidFill>
              <w14:schemeClr w14:val="tx1"/>
            </w14:solidFill>
          </w14:textFill>
        </w:rPr>
        <w:t>1. 网上报名方式</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（1）请参赛同学通过PC电脑端登录报名网站（https://fxyh-t.bocmartech.com/jbgs/#/login），在线填写报名信息。</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（2）报名信息提交后，请将系统生成报名表下载打印，根据提示，由申报人所在学校的学籍管理部门、院系、团委等部门分别进行审核（需严格按要求在指定位置完成签字和盖章）。</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（3）将审核通过的报名表扫描件上传系统，等待所在学校及发榜单位审核。</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（4）请参赛同学注意查看审核状态，如审核不通过，需重新提交。具体操作流程详见报名网站《操作手册》。</w:t>
      </w:r>
    </w:p>
    <w:p>
      <w:pPr>
        <w:pStyle w:val="4"/>
        <w:pageBreakBefore w:val="0"/>
        <w:numPr>
          <w:ilvl w:val="0"/>
          <w:numId w:val="0"/>
        </w:numPr>
        <w:kinsoku/>
        <w:wordWrap/>
        <w:overflowPunct/>
        <w:topLinePunct w:val="0"/>
        <w:autoSpaceDE/>
        <w:autoSpaceDN/>
        <w:bidi w:val="0"/>
        <w:ind w:left="0" w:firstLine="640" w:firstLineChars="200"/>
        <w:jc w:val="both"/>
        <w:textAlignment w:val="auto"/>
        <w:rPr>
          <w:rFonts w:ascii="Times New Roman" w:hAnsi="Times New Roman" w:eastAsia="方正楷体_GBK"/>
          <w:color w:val="000000" w:themeColor="text1"/>
          <w:spacing w:val="0"/>
          <w:lang w:val="en-US"/>
          <w14:textFill>
            <w14:solidFill>
              <w14:schemeClr w14:val="tx1"/>
            </w14:solidFill>
          </w14:textFill>
        </w:rPr>
      </w:pPr>
      <w:r>
        <w:rPr>
          <w:rFonts w:hint="eastAsia" w:ascii="Times New Roman" w:hAnsi="Times New Roman" w:eastAsia="方正楷体_GBK"/>
          <w:color w:val="000000" w:themeColor="text1"/>
          <w:spacing w:val="0"/>
          <w:lang w:val="en-US"/>
          <w14:textFill>
            <w14:solidFill>
              <w14:schemeClr w14:val="tx1"/>
            </w14:solidFill>
          </w14:textFill>
        </w:rPr>
        <w:t>2. 具体作品提交方式</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14:textFill>
            <w14:solidFill>
              <w14:schemeClr w14:val="tx1"/>
            </w14:solidFill>
          </w14:textFill>
        </w:rPr>
      </w:pPr>
      <w:r>
        <w:rPr>
          <w:rFonts w:eastAsia="方正仿宋_GBK"/>
          <w:color w:val="000000" w:themeColor="text1"/>
          <w:spacing w:val="0"/>
          <w:sz w:val="32"/>
          <w:szCs w:val="32"/>
          <w14:textFill>
            <w14:solidFill>
              <w14:schemeClr w14:val="tx1"/>
            </w14:solidFill>
          </w14:textFill>
        </w:rPr>
        <w:t>提交具体作品时，务必一并提交1份报名系统中审核通过的参赛报名表（所有信息与系统中填报信息保持严格一致）。</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14:textFill>
            <w14:solidFill>
              <w14:schemeClr w14:val="tx1"/>
            </w14:solidFill>
          </w14:textFill>
        </w:rPr>
      </w:pPr>
      <w:r>
        <w:rPr>
          <w:rFonts w:eastAsia="方正仿宋_GBK"/>
          <w:color w:val="000000" w:themeColor="text1"/>
          <w:spacing w:val="0"/>
          <w:sz w:val="32"/>
          <w:szCs w:val="32"/>
          <w14:textFill>
            <w14:solidFill>
              <w14:schemeClr w14:val="tx1"/>
            </w14:solidFill>
          </w14:textFill>
        </w:rPr>
        <w:t>具体作品电子版：PDF版本（含加盖红章）、word版本的电子版与其他材料文档整理为一个压缩包，文件名统一为：参赛单位名称+团队负责人姓名+手机号+团队名称（例如：XX大学+李XX+137XXXXXXXX+XX战队），</w:t>
      </w:r>
      <w:r>
        <w:rPr>
          <w:rFonts w:hint="eastAsia" w:eastAsia="方正仿宋_GBK"/>
          <w:color w:val="000000" w:themeColor="text1"/>
          <w:spacing w:val="0"/>
          <w:sz w:val="32"/>
          <w:szCs w:val="32"/>
          <w14:textFill>
            <w14:solidFill>
              <w14:schemeClr w14:val="tx1"/>
            </w14:solidFill>
          </w14:textFill>
        </w:rPr>
        <w:t>与上述</w:t>
      </w:r>
      <w:r>
        <w:rPr>
          <w:rFonts w:hint="eastAsia" w:eastAsia="方正仿宋_GBK"/>
          <w:color w:val="000000" w:themeColor="text1"/>
          <w:spacing w:val="0"/>
          <w:sz w:val="32"/>
          <w:szCs w:val="32"/>
          <w:lang w:val="en-US"/>
          <w14:textFill>
            <w14:solidFill>
              <w14:schemeClr w14:val="tx1"/>
            </w14:solidFill>
          </w14:textFill>
        </w:rPr>
        <w:t>参赛</w:t>
      </w:r>
      <w:r>
        <w:rPr>
          <w:rFonts w:eastAsia="方正仿宋_GBK"/>
          <w:color w:val="000000" w:themeColor="text1"/>
          <w:spacing w:val="0"/>
          <w:sz w:val="32"/>
          <w:szCs w:val="32"/>
          <w14:textFill>
            <w14:solidFill>
              <w14:schemeClr w14:val="tx1"/>
            </w14:solidFill>
          </w14:textFill>
        </w:rPr>
        <w:t>报名表</w:t>
      </w:r>
      <w:r>
        <w:rPr>
          <w:rFonts w:hint="eastAsia" w:eastAsia="方正仿宋_GBK"/>
          <w:color w:val="000000" w:themeColor="text1"/>
          <w:spacing w:val="0"/>
          <w:sz w:val="32"/>
          <w:szCs w:val="32"/>
          <w14:textFill>
            <w14:solidFill>
              <w14:schemeClr w14:val="tx1"/>
            </w14:solidFill>
          </w14:textFill>
        </w:rPr>
        <w:t>电子版一同</w:t>
      </w:r>
      <w:r>
        <w:rPr>
          <w:rFonts w:eastAsia="方正仿宋_GBK"/>
          <w:color w:val="000000" w:themeColor="text1"/>
          <w:spacing w:val="0"/>
          <w:sz w:val="32"/>
          <w:szCs w:val="32"/>
          <w14:textFill>
            <w14:solidFill>
              <w14:schemeClr w14:val="tx1"/>
            </w14:solidFill>
          </w14:textFill>
        </w:rPr>
        <w:t>发送到邮箱 huangyoulin@yuchai.cn。</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14:textFill>
            <w14:solidFill>
              <w14:schemeClr w14:val="tx1"/>
            </w14:solidFill>
          </w14:textFill>
        </w:rPr>
      </w:pPr>
      <w:r>
        <w:rPr>
          <w:rFonts w:eastAsia="方正仿宋_GBK"/>
          <w:color w:val="000000" w:themeColor="text1"/>
          <w:spacing w:val="0"/>
          <w:sz w:val="32"/>
          <w:szCs w:val="32"/>
          <w14:textFill>
            <w14:solidFill>
              <w14:schemeClr w14:val="tx1"/>
            </w14:solidFill>
          </w14:textFill>
        </w:rPr>
        <w:t>具体作品纸质版：纸质版原件（含加盖红章）</w:t>
      </w:r>
      <w:r>
        <w:rPr>
          <w:rFonts w:hint="eastAsia" w:eastAsia="方正仿宋_GBK"/>
          <w:color w:val="000000" w:themeColor="text1"/>
          <w:spacing w:val="0"/>
          <w:sz w:val="32"/>
          <w:szCs w:val="32"/>
          <w14:textFill>
            <w14:solidFill>
              <w14:schemeClr w14:val="tx1"/>
            </w14:solidFill>
          </w14:textFill>
        </w:rPr>
        <w:t>与上述</w:t>
      </w:r>
      <w:r>
        <w:rPr>
          <w:rFonts w:hint="eastAsia" w:eastAsia="方正仿宋_GBK"/>
          <w:color w:val="000000" w:themeColor="text1"/>
          <w:spacing w:val="0"/>
          <w:sz w:val="32"/>
          <w:szCs w:val="32"/>
          <w:lang w:val="en-US"/>
          <w14:textFill>
            <w14:solidFill>
              <w14:schemeClr w14:val="tx1"/>
            </w14:solidFill>
          </w14:textFill>
        </w:rPr>
        <w:t>参赛</w:t>
      </w:r>
      <w:r>
        <w:rPr>
          <w:rFonts w:eastAsia="方正仿宋_GBK"/>
          <w:color w:val="000000" w:themeColor="text1"/>
          <w:spacing w:val="0"/>
          <w:sz w:val="32"/>
          <w:szCs w:val="32"/>
          <w14:textFill>
            <w14:solidFill>
              <w14:schemeClr w14:val="tx1"/>
            </w14:solidFill>
          </w14:textFill>
        </w:rPr>
        <w:t>报名表</w:t>
      </w:r>
      <w:r>
        <w:rPr>
          <w:rFonts w:hint="eastAsia" w:eastAsia="方正仿宋_GBK"/>
          <w:color w:val="000000" w:themeColor="text1"/>
          <w:spacing w:val="0"/>
          <w:sz w:val="32"/>
          <w:szCs w:val="32"/>
          <w14:textFill>
            <w14:solidFill>
              <w14:schemeClr w14:val="tx1"/>
            </w14:solidFill>
          </w14:textFill>
        </w:rPr>
        <w:t>纸质版均</w:t>
      </w:r>
      <w:r>
        <w:rPr>
          <w:rFonts w:eastAsia="方正仿宋_GBK"/>
          <w:color w:val="000000" w:themeColor="text1"/>
          <w:spacing w:val="0"/>
          <w:sz w:val="32"/>
          <w:szCs w:val="32"/>
          <w14:textFill>
            <w14:solidFill>
              <w14:schemeClr w14:val="tx1"/>
            </w14:solidFill>
          </w14:textFill>
        </w:rPr>
        <w:t>1式2份邮寄至：广西壮族自治区玉林市玉州区天桥西路88号，黄老师，17307754949。</w:t>
      </w:r>
    </w:p>
    <w:p>
      <w:pPr>
        <w:pStyle w:val="3"/>
        <w:pageBreakBefore w:val="0"/>
        <w:kinsoku/>
        <w:wordWrap/>
        <w:overflowPunct/>
        <w:topLinePunct w:val="0"/>
        <w:autoSpaceDE/>
        <w:autoSpaceDN/>
        <w:bidi w:val="0"/>
        <w:ind w:left="0" w:firstLine="640" w:firstLineChars="200"/>
        <w:textAlignment w:val="auto"/>
        <w:rPr>
          <w:rFonts w:hint="eastAsia"/>
          <w:spacing w:val="0"/>
          <w:lang w:val="en-US"/>
        </w:rPr>
      </w:pPr>
      <w:r>
        <w:rPr>
          <w:rFonts w:hint="eastAsia"/>
          <w:spacing w:val="0"/>
          <w:lang w:val="en-US"/>
        </w:rPr>
        <w:t>赛事保障</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对于参加本项目的参赛团队，本单位可以根据团队的实际需求，在参观交流、相关资料（不涉密）、专业指导以及其他项目必须条件等方面提供帮助。</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本单位可为参赛团队提供研究所需计算、仿真、试验软硬件资源。</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本单位在参赛团队完成相关审核等程序后可提供参观应用现场的机会。</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本单位将为此次比赛组建专业指导团队，指导团队将由出题单位专家组成，或根据选手的专业特点指派指导老师，同时为了保证在项目相关资料等问题方面给予团队及时的帮助，团队还将为每个参赛团队指定一名辅导老师，辅导老师由本单位专业技术人员组成，并在参赛团队完成报名后予以明确。</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赛事办公室设在广西玉柴机器股份有限公司，参赛过程中，参赛团队如需本单位提供与项目相关的其他必须帮助，请提前与赛事办公室联系，我们将在许可范围内给予参赛团队帮助。</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联系人：比赛专班赛务组 蒙老师，电话:18775519582。</w:t>
      </w:r>
    </w:p>
    <w:p>
      <w:pPr>
        <w:pStyle w:val="3"/>
        <w:pageBreakBefore w:val="0"/>
        <w:kinsoku/>
        <w:wordWrap/>
        <w:overflowPunct/>
        <w:topLinePunct w:val="0"/>
        <w:autoSpaceDE/>
        <w:autoSpaceDN/>
        <w:bidi w:val="0"/>
        <w:ind w:left="0" w:firstLine="640" w:firstLineChars="200"/>
        <w:textAlignment w:val="auto"/>
        <w:rPr>
          <w:rFonts w:hint="eastAsia"/>
          <w:spacing w:val="0"/>
          <w:lang w:val="en-US"/>
        </w:rPr>
      </w:pPr>
      <w:r>
        <w:rPr>
          <w:rFonts w:hint="eastAsia"/>
          <w:spacing w:val="0"/>
          <w:lang w:val="en-US"/>
        </w:rPr>
        <w:t>设奖情况及奖励措施</w:t>
      </w:r>
    </w:p>
    <w:p>
      <w:pPr>
        <w:pStyle w:val="4"/>
        <w:pageBreakBefore w:val="0"/>
        <w:numPr>
          <w:ilvl w:val="0"/>
          <w:numId w:val="6"/>
        </w:numPr>
        <w:kinsoku/>
        <w:wordWrap/>
        <w:overflowPunct/>
        <w:topLinePunct w:val="0"/>
        <w:autoSpaceDE/>
        <w:autoSpaceDN/>
        <w:bidi w:val="0"/>
        <w:ind w:left="0" w:firstLine="640" w:firstLineChars="200"/>
        <w:jc w:val="both"/>
        <w:textAlignment w:val="auto"/>
        <w:rPr>
          <w:rFonts w:ascii="Times New Roman" w:hAnsi="Times New Roman" w:eastAsia="方正楷体_GBK"/>
          <w:color w:val="000000" w:themeColor="text1"/>
          <w:spacing w:val="0"/>
          <w:lang w:val="en-US"/>
          <w14:textFill>
            <w14:solidFill>
              <w14:schemeClr w14:val="tx1"/>
            </w14:solidFill>
          </w14:textFill>
        </w:rPr>
      </w:pPr>
      <w:r>
        <w:rPr>
          <w:rFonts w:ascii="Times New Roman" w:hAnsi="Times New Roman" w:eastAsia="方正楷体_GBK"/>
          <w:color w:val="000000" w:themeColor="text1"/>
          <w:spacing w:val="0"/>
          <w:lang w:val="en-US"/>
          <w14:textFill>
            <w14:solidFill>
              <w14:schemeClr w14:val="tx1"/>
            </w14:solidFill>
          </w14:textFill>
        </w:rPr>
        <w:t>设奖情况</w:t>
      </w:r>
    </w:p>
    <w:p>
      <w:pPr>
        <w:pageBreakBefore w:val="0"/>
        <w:kinsoku/>
        <w:wordWrap/>
        <w:overflowPunct/>
        <w:topLinePunct w:val="0"/>
        <w:autoSpaceDE/>
        <w:autoSpaceDN/>
        <w:bidi w:val="0"/>
        <w:spacing w:line="560" w:lineRule="exact"/>
        <w:ind w:left="0" w:firstLine="640" w:firstLineChars="200"/>
        <w:jc w:val="both"/>
        <w:textAlignment w:val="auto"/>
        <w:rPr>
          <w:rFonts w:hint="eastAsia" w:eastAsia="方正仿宋_GBK"/>
          <w:color w:val="000000" w:themeColor="text1"/>
          <w:spacing w:val="0"/>
          <w:sz w:val="32"/>
          <w:szCs w:val="32"/>
          <w:highlight w:val="yellow"/>
          <w:lang w:val="en-US" w:eastAsia="zh-CN"/>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根据评分规则，综合评定参赛队伍。设特等奖、一等奖、二等奖、三等奖各5个。特等奖团队晋级</w:t>
      </w:r>
      <w:r>
        <w:rPr>
          <w:rFonts w:hint="eastAsia" w:eastAsia="方正仿宋_GBK"/>
          <w:color w:val="000000" w:themeColor="text1"/>
          <w:spacing w:val="0"/>
          <w:sz w:val="32"/>
          <w:szCs w:val="32"/>
          <w:lang w:val="en-US" w:eastAsia="zh-CN"/>
          <w14:textFill>
            <w14:solidFill>
              <w14:schemeClr w14:val="tx1"/>
            </w14:solidFill>
          </w14:textFill>
        </w:rPr>
        <w:t>“</w:t>
      </w:r>
      <w:r>
        <w:rPr>
          <w:rFonts w:eastAsia="方正仿宋_GBK"/>
          <w:color w:val="000000" w:themeColor="text1"/>
          <w:spacing w:val="0"/>
          <w:sz w:val="32"/>
          <w:szCs w:val="32"/>
          <w:lang w:val="en-US"/>
          <w14:textFill>
            <w14:solidFill>
              <w14:schemeClr w14:val="tx1"/>
            </w14:solidFill>
          </w14:textFill>
        </w:rPr>
        <w:t>擂台赛</w:t>
      </w:r>
      <w:r>
        <w:rPr>
          <w:rFonts w:hint="eastAsia" w:eastAsia="方正仿宋_GBK"/>
          <w:color w:val="000000" w:themeColor="text1"/>
          <w:spacing w:val="0"/>
          <w:sz w:val="32"/>
          <w:szCs w:val="32"/>
          <w:lang w:val="en-US" w:eastAsia="zh-CN"/>
          <w14:textFill>
            <w14:solidFill>
              <w14:schemeClr w14:val="tx1"/>
            </w14:solidFill>
          </w14:textFill>
        </w:rPr>
        <w:t>”</w:t>
      </w:r>
      <w:r>
        <w:rPr>
          <w:rFonts w:eastAsia="方正仿宋_GBK"/>
          <w:color w:val="000000" w:themeColor="text1"/>
          <w:spacing w:val="0"/>
          <w:sz w:val="32"/>
          <w:szCs w:val="32"/>
          <w:lang w:val="en-US"/>
          <w14:textFill>
            <w14:solidFill>
              <w14:schemeClr w14:val="tx1"/>
            </w14:solidFill>
          </w14:textFill>
        </w:rPr>
        <w:t>，决出一个</w:t>
      </w:r>
      <w:r>
        <w:rPr>
          <w:rFonts w:hint="eastAsia" w:eastAsia="方正仿宋_GBK"/>
          <w:color w:val="000000" w:themeColor="text1"/>
          <w:spacing w:val="0"/>
          <w:sz w:val="32"/>
          <w:szCs w:val="32"/>
          <w:lang w:val="en-US" w:eastAsia="zh-CN"/>
          <w14:textFill>
            <w14:solidFill>
              <w14:schemeClr w14:val="tx1"/>
            </w14:solidFill>
          </w14:textFill>
        </w:rPr>
        <w:t>“</w:t>
      </w:r>
      <w:r>
        <w:rPr>
          <w:rFonts w:eastAsia="方正仿宋_GBK"/>
          <w:color w:val="000000" w:themeColor="text1"/>
          <w:spacing w:val="0"/>
          <w:sz w:val="32"/>
          <w:szCs w:val="32"/>
          <w:lang w:val="en-US"/>
          <w14:textFill>
            <w14:solidFill>
              <w14:schemeClr w14:val="tx1"/>
            </w14:solidFill>
          </w14:textFill>
        </w:rPr>
        <w:t>擂主</w:t>
      </w:r>
      <w:r>
        <w:rPr>
          <w:rFonts w:hint="eastAsia" w:eastAsia="方正仿宋_GBK"/>
          <w:color w:val="000000" w:themeColor="text1"/>
          <w:spacing w:val="0"/>
          <w:sz w:val="32"/>
          <w:szCs w:val="32"/>
          <w:lang w:val="en-US" w:eastAsia="zh-CN"/>
          <w14:textFill>
            <w14:solidFill>
              <w14:schemeClr w14:val="tx1"/>
            </w14:solidFill>
          </w14:textFill>
        </w:rPr>
        <w:t>”</w:t>
      </w:r>
      <w:r>
        <w:rPr>
          <w:rFonts w:eastAsia="方正仿宋_GBK"/>
          <w:color w:val="000000" w:themeColor="text1"/>
          <w:spacing w:val="0"/>
          <w:sz w:val="32"/>
          <w:szCs w:val="32"/>
          <w:lang w:val="en-US"/>
          <w14:textFill>
            <w14:solidFill>
              <w14:schemeClr w14:val="tx1"/>
            </w14:solidFill>
          </w14:textFill>
        </w:rPr>
        <w:t>。</w:t>
      </w:r>
    </w:p>
    <w:p>
      <w:pPr>
        <w:pStyle w:val="4"/>
        <w:pageBreakBefore w:val="0"/>
        <w:numPr>
          <w:ilvl w:val="0"/>
          <w:numId w:val="6"/>
        </w:numPr>
        <w:kinsoku/>
        <w:wordWrap/>
        <w:overflowPunct/>
        <w:topLinePunct w:val="0"/>
        <w:autoSpaceDE/>
        <w:autoSpaceDN/>
        <w:bidi w:val="0"/>
        <w:ind w:left="0" w:firstLine="640" w:firstLineChars="200"/>
        <w:jc w:val="both"/>
        <w:textAlignment w:val="auto"/>
        <w:rPr>
          <w:rFonts w:ascii="Times New Roman" w:hAnsi="Times New Roman" w:eastAsia="方正楷体_GBK"/>
          <w:color w:val="000000" w:themeColor="text1"/>
          <w:spacing w:val="0"/>
          <w:lang w:val="en-US"/>
          <w14:textFill>
            <w14:solidFill>
              <w14:schemeClr w14:val="tx1"/>
            </w14:solidFill>
          </w14:textFill>
        </w:rPr>
      </w:pPr>
      <w:r>
        <w:rPr>
          <w:rFonts w:ascii="Times New Roman" w:hAnsi="Times New Roman" w:eastAsia="方正楷体_GBK"/>
          <w:color w:val="000000" w:themeColor="text1"/>
          <w:spacing w:val="0"/>
          <w:lang w:val="en-US"/>
          <w14:textFill>
            <w14:solidFill>
              <w14:schemeClr w14:val="tx1"/>
            </w14:solidFill>
          </w14:textFill>
        </w:rPr>
        <w:t>奖励措施</w:t>
      </w:r>
    </w:p>
    <w:p>
      <w:pPr>
        <w:pageBreakBefore w:val="0"/>
        <w:kinsoku/>
        <w:wordWrap/>
        <w:overflowPunct/>
        <w:topLinePunct w:val="0"/>
        <w:autoSpaceDE/>
        <w:autoSpaceDN/>
        <w:bidi w:val="0"/>
        <w:adjustRightInd w:val="0"/>
        <w:snapToGrid w:val="0"/>
        <w:spacing w:line="560" w:lineRule="exact"/>
        <w:ind w:left="0" w:firstLine="640" w:firstLineChars="200"/>
        <w:jc w:val="both"/>
        <w:textAlignment w:val="auto"/>
        <w:rPr>
          <w:rFonts w:eastAsia="方正仿宋_GBK"/>
          <w:color w:val="000000"/>
          <w:spacing w:val="0"/>
          <w:sz w:val="32"/>
          <w:szCs w:val="32"/>
        </w:rPr>
      </w:pPr>
      <w:r>
        <w:rPr>
          <w:rFonts w:eastAsia="方正仿宋_GBK"/>
          <w:color w:val="000000"/>
          <w:spacing w:val="0"/>
          <w:sz w:val="32"/>
          <w:szCs w:val="32"/>
        </w:rPr>
        <w:t>（1）</w:t>
      </w:r>
      <w:r>
        <w:rPr>
          <w:rFonts w:eastAsia="方正仿宋_GBK"/>
          <w:color w:val="000000" w:themeColor="text1"/>
          <w:spacing w:val="0"/>
          <w:sz w:val="32"/>
          <w:szCs w:val="32"/>
          <w:lang w:val="en-US"/>
          <w14:textFill>
            <w14:solidFill>
              <w14:schemeClr w14:val="tx1"/>
            </w14:solidFill>
          </w14:textFill>
        </w:rPr>
        <w:t>本单位将结合项目实际，设置</w:t>
      </w:r>
      <w:r>
        <w:rPr>
          <w:rFonts w:hint="eastAsia" w:eastAsia="方正仿宋_GBK"/>
          <w:color w:val="000000"/>
          <w:spacing w:val="0"/>
          <w:sz w:val="32"/>
          <w:szCs w:val="32"/>
          <w:lang w:eastAsia="zh-CN"/>
        </w:rPr>
        <w:t>“</w:t>
      </w:r>
      <w:r>
        <w:rPr>
          <w:rFonts w:eastAsia="方正仿宋_GBK"/>
          <w:color w:val="000000"/>
          <w:spacing w:val="0"/>
          <w:sz w:val="32"/>
          <w:szCs w:val="32"/>
        </w:rPr>
        <w:t>擂主</w:t>
      </w:r>
      <w:r>
        <w:rPr>
          <w:rFonts w:hint="eastAsia" w:eastAsia="方正仿宋_GBK"/>
          <w:color w:val="000000"/>
          <w:spacing w:val="0"/>
          <w:sz w:val="32"/>
          <w:szCs w:val="32"/>
          <w:lang w:eastAsia="zh-CN"/>
        </w:rPr>
        <w:t>”</w:t>
      </w:r>
      <w:r>
        <w:rPr>
          <w:rFonts w:eastAsia="方正仿宋_GBK"/>
          <w:color w:val="000000"/>
          <w:spacing w:val="0"/>
          <w:sz w:val="32"/>
          <w:szCs w:val="32"/>
        </w:rPr>
        <w:t>奖金10000元，特等奖奖金5000元，一等奖奖金3000元，二等奖奖金2000元，三等奖奖金1000元。</w:t>
      </w:r>
      <w:r>
        <w:rPr>
          <w:rFonts w:hint="eastAsia" w:eastAsia="方正仿宋_GBK"/>
          <w:color w:val="000000"/>
          <w:spacing w:val="0"/>
          <w:sz w:val="32"/>
          <w:szCs w:val="32"/>
          <w:lang w:eastAsia="zh-CN"/>
        </w:rPr>
        <w:t>“</w:t>
      </w:r>
      <w:r>
        <w:rPr>
          <w:rFonts w:eastAsia="方正仿宋_GBK"/>
          <w:color w:val="000000"/>
          <w:spacing w:val="0"/>
          <w:sz w:val="32"/>
          <w:szCs w:val="32"/>
        </w:rPr>
        <w:t>擂主</w:t>
      </w:r>
      <w:r>
        <w:rPr>
          <w:rFonts w:hint="eastAsia" w:eastAsia="方正仿宋_GBK"/>
          <w:color w:val="000000"/>
          <w:spacing w:val="0"/>
          <w:sz w:val="32"/>
          <w:szCs w:val="32"/>
          <w:lang w:eastAsia="zh-CN"/>
        </w:rPr>
        <w:t>”</w:t>
      </w:r>
      <w:r>
        <w:rPr>
          <w:rFonts w:eastAsia="方正仿宋_GBK"/>
          <w:color w:val="000000"/>
          <w:spacing w:val="0"/>
          <w:sz w:val="32"/>
          <w:szCs w:val="32"/>
        </w:rPr>
        <w:t>奖金与特等奖奖金可累加，即15000元。</w:t>
      </w:r>
    </w:p>
    <w:p>
      <w:pPr>
        <w:pageBreakBefore w:val="0"/>
        <w:kinsoku/>
        <w:wordWrap/>
        <w:overflowPunct/>
        <w:topLinePunct w:val="0"/>
        <w:autoSpaceDE/>
        <w:autoSpaceDN/>
        <w:bidi w:val="0"/>
        <w:adjustRightInd w:val="0"/>
        <w:snapToGrid w:val="0"/>
        <w:spacing w:line="560" w:lineRule="exact"/>
        <w:ind w:left="0" w:firstLine="640" w:firstLineChars="200"/>
        <w:jc w:val="both"/>
        <w:textAlignment w:val="auto"/>
        <w:rPr>
          <w:rFonts w:eastAsia="方正仿宋_GBK"/>
          <w:color w:val="000000"/>
          <w:spacing w:val="0"/>
          <w:sz w:val="32"/>
          <w:szCs w:val="32"/>
        </w:rPr>
      </w:pPr>
      <w:r>
        <w:rPr>
          <w:rFonts w:eastAsia="方正仿宋_GBK"/>
          <w:color w:val="000000"/>
          <w:spacing w:val="0"/>
          <w:sz w:val="32"/>
          <w:szCs w:val="32"/>
        </w:rPr>
        <w:t>（2）对于选择本题目的学生可优先安排实习工作，对获奖且有意愿到公司工作的学生可优先录用。</w:t>
      </w:r>
    </w:p>
    <w:p>
      <w:pPr>
        <w:pageBreakBefore w:val="0"/>
        <w:kinsoku/>
        <w:wordWrap/>
        <w:overflowPunct/>
        <w:topLinePunct w:val="0"/>
        <w:autoSpaceDE/>
        <w:autoSpaceDN/>
        <w:bidi w:val="0"/>
        <w:adjustRightInd w:val="0"/>
        <w:snapToGrid w:val="0"/>
        <w:spacing w:line="560" w:lineRule="exact"/>
        <w:ind w:left="0" w:firstLine="640" w:firstLineChars="200"/>
        <w:jc w:val="both"/>
        <w:textAlignment w:val="auto"/>
        <w:rPr>
          <w:rFonts w:eastAsia="方正仿宋_GBK"/>
          <w:color w:val="000000"/>
          <w:spacing w:val="0"/>
          <w:sz w:val="32"/>
          <w:szCs w:val="32"/>
        </w:rPr>
      </w:pPr>
      <w:r>
        <w:rPr>
          <w:rFonts w:eastAsia="方正仿宋_GBK"/>
          <w:color w:val="000000"/>
          <w:spacing w:val="0"/>
          <w:sz w:val="32"/>
          <w:szCs w:val="32"/>
        </w:rPr>
        <w:t>（3）对于获得</w:t>
      </w:r>
      <w:r>
        <w:rPr>
          <w:rFonts w:hint="eastAsia" w:eastAsia="方正仿宋_GBK"/>
          <w:color w:val="000000"/>
          <w:spacing w:val="0"/>
          <w:sz w:val="32"/>
          <w:szCs w:val="32"/>
          <w:lang w:eastAsia="zh-CN"/>
        </w:rPr>
        <w:t>“</w:t>
      </w:r>
      <w:r>
        <w:rPr>
          <w:rFonts w:eastAsia="方正仿宋_GBK"/>
          <w:color w:val="000000"/>
          <w:spacing w:val="0"/>
          <w:sz w:val="32"/>
          <w:szCs w:val="32"/>
        </w:rPr>
        <w:t>擂主</w:t>
      </w:r>
      <w:r>
        <w:rPr>
          <w:rFonts w:hint="eastAsia" w:eastAsia="方正仿宋_GBK"/>
          <w:color w:val="000000"/>
          <w:spacing w:val="0"/>
          <w:sz w:val="32"/>
          <w:szCs w:val="32"/>
          <w:lang w:eastAsia="zh-CN"/>
        </w:rPr>
        <w:t>“</w:t>
      </w:r>
      <w:r>
        <w:rPr>
          <w:rFonts w:eastAsia="方正仿宋_GBK"/>
          <w:color w:val="000000"/>
          <w:spacing w:val="0"/>
          <w:sz w:val="32"/>
          <w:szCs w:val="32"/>
        </w:rPr>
        <w:t>和特等奖的团队，经公司批准后，可获得产学研合作基金项目立项，对项目进行进一步产业化研究。</w:t>
      </w:r>
    </w:p>
    <w:p>
      <w:pPr>
        <w:pStyle w:val="4"/>
        <w:pageBreakBefore w:val="0"/>
        <w:numPr>
          <w:ilvl w:val="0"/>
          <w:numId w:val="6"/>
        </w:numPr>
        <w:kinsoku/>
        <w:wordWrap/>
        <w:overflowPunct/>
        <w:topLinePunct w:val="0"/>
        <w:autoSpaceDE/>
        <w:autoSpaceDN/>
        <w:bidi w:val="0"/>
        <w:ind w:left="0" w:firstLine="640" w:firstLineChars="200"/>
        <w:jc w:val="both"/>
        <w:textAlignment w:val="auto"/>
        <w:rPr>
          <w:rFonts w:ascii="Times New Roman" w:hAnsi="Times New Roman" w:eastAsia="方正楷体_GBK"/>
          <w:color w:val="000000" w:themeColor="text1"/>
          <w:spacing w:val="0"/>
          <w:lang w:val="en-US"/>
          <w14:textFill>
            <w14:solidFill>
              <w14:schemeClr w14:val="tx1"/>
            </w14:solidFill>
          </w14:textFill>
        </w:rPr>
      </w:pPr>
      <w:r>
        <w:rPr>
          <w:rFonts w:ascii="Times New Roman" w:hAnsi="Times New Roman" w:eastAsia="方正楷体_GBK"/>
          <w:color w:val="000000" w:themeColor="text1"/>
          <w:spacing w:val="0"/>
          <w:lang w:val="en-US"/>
          <w14:textFill>
            <w14:solidFill>
              <w14:schemeClr w14:val="tx1"/>
            </w14:solidFill>
          </w14:textFill>
        </w:rPr>
        <w:t>奖金发放方式</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所有现金奖励将在比赛结束</w:t>
      </w:r>
      <w:r>
        <w:rPr>
          <w:rFonts w:eastAsia="方正仿宋_GBK"/>
          <w:color w:val="000000"/>
          <w:spacing w:val="0"/>
          <w:sz w:val="32"/>
          <w:szCs w:val="32"/>
        </w:rPr>
        <w:t>并经公司领导审批后3个月内一次性发放</w:t>
      </w:r>
      <w:r>
        <w:rPr>
          <w:rFonts w:eastAsia="方正仿宋_GBK"/>
          <w:color w:val="000000" w:themeColor="text1"/>
          <w:spacing w:val="0"/>
          <w:sz w:val="32"/>
          <w:szCs w:val="32"/>
          <w:lang w:val="en-US"/>
          <w14:textFill>
            <w14:solidFill>
              <w14:schemeClr w14:val="tx1"/>
            </w14:solidFill>
          </w14:textFill>
        </w:rPr>
        <w:t>，通过银行转账的方式，发放至各获奖团队指定的账号。</w:t>
      </w:r>
    </w:p>
    <w:p>
      <w:pPr>
        <w:pStyle w:val="3"/>
        <w:pageBreakBefore w:val="0"/>
        <w:kinsoku/>
        <w:wordWrap/>
        <w:overflowPunct/>
        <w:topLinePunct w:val="0"/>
        <w:autoSpaceDE/>
        <w:autoSpaceDN/>
        <w:bidi w:val="0"/>
        <w:ind w:left="0" w:firstLine="640" w:firstLineChars="200"/>
        <w:textAlignment w:val="auto"/>
        <w:rPr>
          <w:spacing w:val="0"/>
          <w:lang w:val="en-US"/>
        </w:rPr>
      </w:pPr>
      <w:r>
        <w:rPr>
          <w:spacing w:val="0"/>
          <w:lang w:val="en-US"/>
        </w:rPr>
        <w:t>比赛专班联系方式</w:t>
      </w:r>
    </w:p>
    <w:p>
      <w:pPr>
        <w:pStyle w:val="4"/>
        <w:pageBreakBefore w:val="0"/>
        <w:numPr>
          <w:ilvl w:val="0"/>
          <w:numId w:val="7"/>
        </w:numPr>
        <w:kinsoku/>
        <w:wordWrap/>
        <w:overflowPunct/>
        <w:topLinePunct w:val="0"/>
        <w:autoSpaceDE/>
        <w:autoSpaceDN/>
        <w:bidi w:val="0"/>
        <w:ind w:left="0" w:firstLine="640" w:firstLineChars="200"/>
        <w:jc w:val="both"/>
        <w:textAlignment w:val="auto"/>
        <w:rPr>
          <w:rFonts w:ascii="Times New Roman" w:hAnsi="Times New Roman" w:eastAsia="方正楷体_GBK"/>
          <w:color w:val="000000" w:themeColor="text1"/>
          <w:spacing w:val="0"/>
          <w:lang w:val="en-US"/>
          <w14:textFill>
            <w14:solidFill>
              <w14:schemeClr w14:val="tx1"/>
            </w14:solidFill>
          </w14:textFill>
        </w:rPr>
      </w:pPr>
      <w:r>
        <w:rPr>
          <w:rFonts w:ascii="Times New Roman" w:hAnsi="Times New Roman" w:eastAsia="方正楷体_GBK"/>
          <w:color w:val="000000" w:themeColor="text1"/>
          <w:spacing w:val="0"/>
          <w:lang w:val="en-US"/>
          <w14:textFill>
            <w14:solidFill>
              <w14:schemeClr w14:val="tx1"/>
            </w14:solidFill>
          </w14:textFill>
        </w:rPr>
        <w:t>专家指导团队</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联络专员：黄老师，联系方式：</w:t>
      </w:r>
      <w:r>
        <w:rPr>
          <w:rFonts w:eastAsia="方正仿宋_GBK"/>
          <w:color w:val="000000" w:themeColor="text1"/>
          <w:spacing w:val="0"/>
          <w:sz w:val="32"/>
          <w:szCs w:val="32"/>
          <w14:textFill>
            <w14:solidFill>
              <w14:schemeClr w14:val="tx1"/>
            </w14:solidFill>
          </w14:textFill>
        </w:rPr>
        <w:t xml:space="preserve">17307754949，15305291560 </w:t>
      </w:r>
      <w:r>
        <w:rPr>
          <w:rFonts w:eastAsia="方正仿宋_GBK"/>
          <w:color w:val="000000" w:themeColor="text1"/>
          <w:spacing w:val="0"/>
          <w:sz w:val="32"/>
          <w:szCs w:val="32"/>
          <w:lang w:val="en-US"/>
          <w14:textFill>
            <w14:solidFill>
              <w14:schemeClr w14:val="tx1"/>
            </w14:solidFill>
          </w14:textFill>
        </w:rPr>
        <w:t xml:space="preserve"> </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指导专家：曹老师，联系方式：18877580003</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负责比赛进行期间技术指导保障。</w:t>
      </w:r>
    </w:p>
    <w:p>
      <w:pPr>
        <w:pStyle w:val="4"/>
        <w:pageBreakBefore w:val="0"/>
        <w:numPr>
          <w:ilvl w:val="0"/>
          <w:numId w:val="7"/>
        </w:numPr>
        <w:kinsoku/>
        <w:wordWrap/>
        <w:overflowPunct/>
        <w:topLinePunct w:val="0"/>
        <w:autoSpaceDE/>
        <w:autoSpaceDN/>
        <w:bidi w:val="0"/>
        <w:ind w:left="0" w:firstLine="640" w:firstLineChars="200"/>
        <w:jc w:val="both"/>
        <w:textAlignment w:val="auto"/>
        <w:rPr>
          <w:rFonts w:ascii="Times New Roman" w:hAnsi="Times New Roman" w:eastAsia="方正楷体_GBK"/>
          <w:color w:val="000000" w:themeColor="text1"/>
          <w:spacing w:val="0"/>
          <w:lang w:val="en-US"/>
          <w14:textFill>
            <w14:solidFill>
              <w14:schemeClr w14:val="tx1"/>
            </w14:solidFill>
          </w14:textFill>
        </w:rPr>
      </w:pPr>
      <w:r>
        <w:rPr>
          <w:rFonts w:ascii="Times New Roman" w:hAnsi="Times New Roman" w:eastAsia="方正楷体_GBK"/>
          <w:color w:val="000000" w:themeColor="text1"/>
          <w:spacing w:val="0"/>
          <w:lang w:val="en-US"/>
          <w14:textFill>
            <w14:solidFill>
              <w14:schemeClr w14:val="tx1"/>
            </w14:solidFill>
          </w14:textFill>
        </w:rPr>
        <w:t>赛事服务团队</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联络专员：蒙老师，联系方式：18775519582</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负责比赛进行期间组织服务及后期相关赛务协调联络。</w:t>
      </w:r>
    </w:p>
    <w:p>
      <w:pPr>
        <w:pStyle w:val="4"/>
        <w:pageBreakBefore w:val="0"/>
        <w:numPr>
          <w:ilvl w:val="0"/>
          <w:numId w:val="7"/>
        </w:numPr>
        <w:kinsoku/>
        <w:wordWrap/>
        <w:overflowPunct/>
        <w:topLinePunct w:val="0"/>
        <w:autoSpaceDE/>
        <w:autoSpaceDN/>
        <w:bidi w:val="0"/>
        <w:ind w:left="0" w:firstLine="640" w:firstLineChars="200"/>
        <w:jc w:val="both"/>
        <w:textAlignment w:val="auto"/>
        <w:rPr>
          <w:rFonts w:ascii="Times New Roman" w:hAnsi="Times New Roman" w:eastAsia="方正楷体_GBK"/>
          <w:color w:val="000000" w:themeColor="text1"/>
          <w:spacing w:val="0"/>
          <w:lang w:val="en-US"/>
          <w14:textFill>
            <w14:solidFill>
              <w14:schemeClr w14:val="tx1"/>
            </w14:solidFill>
          </w14:textFill>
        </w:rPr>
      </w:pPr>
      <w:r>
        <w:rPr>
          <w:rFonts w:ascii="Times New Roman" w:hAnsi="Times New Roman" w:eastAsia="方正楷体_GBK"/>
          <w:color w:val="000000" w:themeColor="text1"/>
          <w:spacing w:val="0"/>
          <w:lang w:val="en-US"/>
          <w14:textFill>
            <w14:solidFill>
              <w14:schemeClr w14:val="tx1"/>
            </w14:solidFill>
          </w14:textFill>
        </w:rPr>
        <w:t>联系时间</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比赛进行期间工作日（8:30-11:30，14:00-17:30）</w:t>
      </w:r>
    </w:p>
    <w:p>
      <w:pPr>
        <w:spacing w:line="560" w:lineRule="exact"/>
        <w:ind w:firstLine="640" w:firstLineChars="200"/>
        <w:jc w:val="both"/>
        <w:rPr>
          <w:rFonts w:eastAsia="方正仿宋_GBK"/>
          <w:color w:val="000000" w:themeColor="text1"/>
          <w:sz w:val="32"/>
          <w:szCs w:val="32"/>
          <w:lang w:val="en-US"/>
          <w14:textFill>
            <w14:solidFill>
              <w14:schemeClr w14:val="tx1"/>
            </w14:solidFill>
          </w14:textFill>
        </w:rPr>
      </w:pPr>
    </w:p>
    <w:p>
      <w:pPr>
        <w:spacing w:line="560" w:lineRule="exact"/>
        <w:ind w:firstLine="640" w:firstLineChars="200"/>
        <w:jc w:val="both"/>
        <w:rPr>
          <w:rFonts w:eastAsia="方正仿宋_GBK"/>
          <w:color w:val="000000" w:themeColor="text1"/>
          <w:sz w:val="32"/>
          <w:szCs w:val="32"/>
          <w:lang w:val="en-US"/>
          <w14:textFill>
            <w14:solidFill>
              <w14:schemeClr w14:val="tx1"/>
            </w14:solidFill>
          </w14:textFill>
        </w:rPr>
      </w:pPr>
    </w:p>
    <w:p>
      <w:pPr>
        <w:spacing w:line="560" w:lineRule="exact"/>
        <w:ind w:firstLine="640" w:firstLineChars="200"/>
        <w:jc w:val="both"/>
        <w:rPr>
          <w:rFonts w:eastAsia="方正仿宋_GBK"/>
          <w:color w:val="000000" w:themeColor="text1"/>
          <w:sz w:val="32"/>
          <w:szCs w:val="32"/>
          <w:lang w:val="en-US"/>
          <w14:textFill>
            <w14:solidFill>
              <w14:schemeClr w14:val="tx1"/>
            </w14:solidFill>
          </w14:textFill>
        </w:rPr>
      </w:pPr>
    </w:p>
    <w:p>
      <w:pPr>
        <w:pStyle w:val="3"/>
        <w:numPr>
          <w:ilvl w:val="0"/>
          <w:numId w:val="0"/>
        </w:numPr>
        <w:jc w:val="right"/>
        <w:rPr>
          <w:rFonts w:hint="eastAsia" w:ascii="方正仿宋_GBK" w:hAnsi="方正仿宋_GBK" w:eastAsia="方正仿宋_GBK" w:cs="方正仿宋_GBK"/>
          <w:lang w:val="en-US"/>
        </w:rPr>
      </w:pPr>
      <w:r>
        <w:rPr>
          <w:rFonts w:hint="eastAsia" w:ascii="方正仿宋_GBK" w:hAnsi="方正仿宋_GBK" w:eastAsia="方正仿宋_GBK" w:cs="方正仿宋_GBK"/>
          <w:lang w:val="en-US"/>
        </w:rPr>
        <w:t xml:space="preserve">                            广西玉柴机器股份有限公司</w:t>
      </w:r>
    </w:p>
    <w:p>
      <w:pPr>
        <w:spacing w:line="560" w:lineRule="exact"/>
        <w:jc w:val="both"/>
        <w:rPr>
          <w:rFonts w:eastAsia="方正黑体_GBK"/>
          <w:color w:val="000000" w:themeColor="text1"/>
          <w:lang w:val="en-US"/>
          <w14:textFill>
            <w14:solidFill>
              <w14:schemeClr w14:val="tx1"/>
            </w14:solidFill>
          </w14:textFill>
        </w:rPr>
      </w:pPr>
    </w:p>
    <w:p>
      <w:pPr>
        <w:spacing w:line="560" w:lineRule="exact"/>
        <w:jc w:val="both"/>
        <w:rPr>
          <w:rFonts w:eastAsia="方正仿宋_GBK"/>
          <w:color w:val="000000" w:themeColor="text1"/>
          <w:sz w:val="32"/>
          <w:szCs w:val="32"/>
          <w14:textFill>
            <w14:solidFill>
              <w14:schemeClr w14:val="tx1"/>
            </w14:solidFill>
          </w14:textFill>
        </w:rPr>
      </w:pPr>
    </w:p>
    <w:p>
      <w:pPr>
        <w:spacing w:line="560" w:lineRule="exact"/>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br w:type="page"/>
      </w:r>
    </w:p>
    <w:p>
      <w:pPr>
        <w:pStyle w:val="3"/>
        <w:numPr>
          <w:ilvl w:val="0"/>
          <w:numId w:val="0"/>
        </w:numPr>
        <w:rPr>
          <w:lang w:val="en-US"/>
        </w:rPr>
      </w:pPr>
      <w:r>
        <w:rPr>
          <w:lang w:val="en-US"/>
        </w:rPr>
        <w:t>附：选题申报单位简介</w:t>
      </w:r>
    </w:p>
    <w:p>
      <w:pPr>
        <w:spacing w:line="560" w:lineRule="exact"/>
        <w:ind w:firstLine="640" w:firstLineChars="200"/>
        <w:jc w:val="both"/>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广西玉柴机器股份有限公司始建于1951年，是国内</w:t>
      </w:r>
      <w:r>
        <w:rPr>
          <w:rFonts w:hint="eastAsia" w:eastAsia="方正仿宋_GBK"/>
          <w:color w:val="000000" w:themeColor="text1"/>
          <w:sz w:val="32"/>
          <w:szCs w:val="32"/>
          <w:lang w:val="en-US"/>
          <w14:textFill>
            <w14:solidFill>
              <w14:schemeClr w14:val="tx1"/>
            </w14:solidFill>
          </w14:textFill>
        </w:rPr>
        <w:t>行业</w:t>
      </w:r>
      <w:r>
        <w:rPr>
          <w:rFonts w:eastAsia="方正仿宋_GBK"/>
          <w:color w:val="000000" w:themeColor="text1"/>
          <w:sz w:val="32"/>
          <w:szCs w:val="32"/>
          <w:lang w:val="en-US"/>
          <w14:textFill>
            <w14:solidFill>
              <w14:schemeClr w14:val="tx1"/>
            </w14:solidFill>
          </w14:textFill>
        </w:rPr>
        <w:t>首家赴境外上市的中外合资企业，目前中国最大的内燃机生产基地，最大的独立动力系统制造商</w:t>
      </w:r>
      <w:r>
        <w:rPr>
          <w:rFonts w:hint="eastAsia" w:eastAsia="方正仿宋_GBK"/>
          <w:color w:val="000000" w:themeColor="text1"/>
          <w:sz w:val="32"/>
          <w:szCs w:val="32"/>
          <w:lang w:val="en-US"/>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产品包含传统</w:t>
      </w:r>
      <w:r>
        <w:rPr>
          <w:rFonts w:hint="eastAsia" w:eastAsia="方正仿宋_GBK"/>
          <w:color w:val="000000" w:themeColor="text1"/>
          <w:sz w:val="32"/>
          <w:szCs w:val="32"/>
          <w:lang w:val="en-US"/>
          <w14:textFill>
            <w14:solidFill>
              <w14:schemeClr w14:val="tx1"/>
            </w14:solidFill>
          </w14:textFill>
        </w:rPr>
        <w:t>内燃机</w:t>
      </w:r>
      <w:r>
        <w:rPr>
          <w:rFonts w:eastAsia="方正仿宋_GBK"/>
          <w:color w:val="000000" w:themeColor="text1"/>
          <w:sz w:val="32"/>
          <w:szCs w:val="32"/>
          <w:lang w:val="en-US"/>
          <w14:textFill>
            <w14:solidFill>
              <w14:schemeClr w14:val="tx1"/>
            </w14:solidFill>
          </w14:textFill>
        </w:rPr>
        <w:t>及</w:t>
      </w:r>
      <w:r>
        <w:rPr>
          <w:rFonts w:hint="eastAsia" w:eastAsia="方正仿宋_GBK"/>
          <w:color w:val="000000" w:themeColor="text1"/>
          <w:sz w:val="32"/>
          <w:szCs w:val="32"/>
          <w:lang w:val="en-US"/>
          <w14:textFill>
            <w14:solidFill>
              <w14:schemeClr w14:val="tx1"/>
            </w14:solidFill>
          </w14:textFill>
        </w:rPr>
        <w:t>各类</w:t>
      </w:r>
      <w:r>
        <w:rPr>
          <w:rFonts w:eastAsia="方正仿宋_GBK"/>
          <w:color w:val="000000" w:themeColor="text1"/>
          <w:sz w:val="32"/>
          <w:szCs w:val="32"/>
          <w:lang w:val="en-US"/>
          <w14:textFill>
            <w14:solidFill>
              <w14:schemeClr w14:val="tx1"/>
            </w14:solidFill>
          </w14:textFill>
        </w:rPr>
        <w:t>新能源动力</w:t>
      </w:r>
      <w:r>
        <w:rPr>
          <w:rFonts w:hint="eastAsia" w:eastAsia="方正仿宋_GBK"/>
          <w:color w:val="000000" w:themeColor="text1"/>
          <w:sz w:val="32"/>
          <w:szCs w:val="32"/>
          <w:lang w:val="en-US"/>
          <w14:textFill>
            <w14:solidFill>
              <w14:schemeClr w14:val="tx1"/>
            </w14:solidFill>
          </w14:textFill>
        </w:rPr>
        <w:t>系统</w:t>
      </w:r>
      <w:r>
        <w:rPr>
          <w:rFonts w:eastAsia="方正仿宋_GBK"/>
          <w:color w:val="000000" w:themeColor="text1"/>
          <w:sz w:val="32"/>
          <w:szCs w:val="32"/>
          <w:lang w:val="en-US"/>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内燃机</w:t>
      </w:r>
      <w:r>
        <w:rPr>
          <w:rFonts w:eastAsia="方正仿宋_GBK"/>
          <w:color w:val="000000" w:themeColor="text1"/>
          <w:sz w:val="32"/>
          <w:szCs w:val="32"/>
          <w:lang w:val="en-US"/>
          <w14:textFill>
            <w14:solidFill>
              <w14:schemeClr w14:val="tx1"/>
            </w14:solidFill>
          </w14:textFill>
        </w:rPr>
        <w:t>年生产能力100万台，新能源动力</w:t>
      </w:r>
      <w:r>
        <w:rPr>
          <w:rFonts w:hint="eastAsia" w:eastAsia="方正仿宋_GBK"/>
          <w:color w:val="000000" w:themeColor="text1"/>
          <w:sz w:val="32"/>
          <w:szCs w:val="32"/>
          <w:lang w:val="en-US"/>
          <w14:textFill>
            <w14:solidFill>
              <w14:schemeClr w14:val="tx1"/>
            </w14:solidFill>
          </w14:textFill>
        </w:rPr>
        <w:t>系统</w:t>
      </w:r>
      <w:r>
        <w:rPr>
          <w:rFonts w:eastAsia="方正仿宋_GBK"/>
          <w:color w:val="000000" w:themeColor="text1"/>
          <w:sz w:val="32"/>
          <w:szCs w:val="32"/>
          <w:lang w:val="en-US"/>
          <w14:textFill>
            <w14:solidFill>
              <w14:schemeClr w14:val="tx1"/>
            </w14:solidFill>
          </w14:textFill>
        </w:rPr>
        <w:t>年生产能力达到2万台套，产品远销亚欧美非等180多个国家和地区，年销售收入近500亿元，拥有南宁、玉林、苏州、欧洲四大研发基地，是国家级企业技术中心评价第1名</w:t>
      </w:r>
      <w:r>
        <w:rPr>
          <w:rFonts w:hint="eastAsia" w:eastAsia="方正仿宋_GBK"/>
          <w:color w:val="000000" w:themeColor="text1"/>
          <w:sz w:val="32"/>
          <w:szCs w:val="32"/>
          <w:lang w:val="en-US"/>
          <w14:textFill>
            <w14:solidFill>
              <w14:schemeClr w14:val="tx1"/>
            </w14:solidFill>
          </w14:textFill>
        </w:rPr>
        <w:t>获得单位</w:t>
      </w:r>
      <w:r>
        <w:rPr>
          <w:rFonts w:eastAsia="方正仿宋_GBK"/>
          <w:color w:val="000000" w:themeColor="text1"/>
          <w:sz w:val="32"/>
          <w:szCs w:val="32"/>
          <w:lang w:val="en-US"/>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公司</w:t>
      </w:r>
      <w:r>
        <w:rPr>
          <w:rFonts w:eastAsia="方正仿宋_GBK"/>
          <w:color w:val="000000" w:themeColor="text1"/>
          <w:sz w:val="32"/>
          <w:szCs w:val="32"/>
          <w:lang w:val="en-US"/>
          <w14:textFill>
            <w14:solidFill>
              <w14:schemeClr w14:val="tx1"/>
            </w14:solidFill>
          </w14:textFill>
        </w:rPr>
        <w:t>产品</w:t>
      </w:r>
      <w:r>
        <w:rPr>
          <w:rFonts w:hint="eastAsia" w:eastAsia="方正仿宋_GBK"/>
          <w:color w:val="000000" w:themeColor="text1"/>
          <w:sz w:val="32"/>
          <w:szCs w:val="32"/>
          <w:lang w:val="en-US"/>
          <w14:textFill>
            <w14:solidFill>
              <w14:schemeClr w14:val="tx1"/>
            </w14:solidFill>
          </w14:textFill>
        </w:rPr>
        <w:t>族谱</w:t>
      </w:r>
      <w:r>
        <w:rPr>
          <w:rFonts w:eastAsia="方正仿宋_GBK"/>
          <w:color w:val="000000" w:themeColor="text1"/>
          <w:sz w:val="32"/>
          <w:szCs w:val="32"/>
          <w:lang w:val="en-US"/>
          <w14:textFill>
            <w14:solidFill>
              <w14:schemeClr w14:val="tx1"/>
            </w14:solidFill>
          </w14:textFill>
        </w:rPr>
        <w:t>涵盖14大平台49大系列共2000多个产品，广泛应用于卡车、客车、工程机械、农业装备、船舶、发电、专用车、轻型车等领域，其中，农机配套动力市场份额第一。公司拥有授权专利5300多件，连续15年排名行业第一，近年来先后承担、参与十余项国家</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863</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研究课题和国家科研项目，并荣获多项国家科学技术奖。</w:t>
      </w:r>
    </w:p>
    <w:sectPr>
      <w:footerReference r:id="rId3" w:type="default"/>
      <w:pgSz w:w="11906" w:h="16838"/>
      <w:pgMar w:top="198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script"/>
    <w:pitch w:val="default"/>
    <w:sig w:usb0="A00002BF" w:usb1="38CF7CFA" w:usb2="00082016" w:usb3="00000000" w:csb0="00040001" w:csb1="00000000"/>
    <w:embedRegular r:id="rId1" w:fontKey="{3D1D27D6-EEC4-4886-9279-856715FAC702}"/>
  </w:font>
  <w:font w:name="方正仿宋楷体">
    <w:altName w:val="仿宋"/>
    <w:panose1 w:val="00000000000000000000"/>
    <w:charset w:val="00"/>
    <w:family w:val="auto"/>
    <w:pitch w:val="default"/>
    <w:sig w:usb0="00000000" w:usb1="00000000" w:usb2="00000000" w:usb3="00000000" w:csb0="00000000" w:csb1="00000000"/>
  </w:font>
  <w:font w:name="方正楷体简体">
    <w:panose1 w:val="02000000000000000000"/>
    <w:charset w:val="86"/>
    <w:family w:val="script"/>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楷体_GBK">
    <w:panose1 w:val="02000000000000000000"/>
    <w:charset w:val="86"/>
    <w:family w:val="script"/>
    <w:pitch w:val="default"/>
    <w:sig w:usb0="A00002BF" w:usb1="38CF7CFA" w:usb2="00082016" w:usb3="00000000" w:csb0="00040001" w:csb1="00000000"/>
    <w:embedRegular r:id="rId2" w:fontKey="{F5B7E990-FC81-4C57-8E88-473A38541714}"/>
  </w:font>
  <w:font w:name="方正大标宋_GBK">
    <w:panose1 w:val="03000509000000000000"/>
    <w:charset w:val="86"/>
    <w:family w:val="script"/>
    <w:pitch w:val="default"/>
    <w:sig w:usb0="00000001" w:usb1="080E0000" w:usb2="00000000" w:usb3="00000000" w:csb0="00040000" w:csb1="00000000"/>
    <w:embedRegular r:id="rId3" w:fontKey="{BF649DFB-0D5A-432D-A1A4-9A3CBCEA92D6}"/>
  </w:font>
  <w:font w:name="方正仿宋_GBK">
    <w:panose1 w:val="02000000000000000000"/>
    <w:charset w:val="86"/>
    <w:family w:val="script"/>
    <w:pitch w:val="default"/>
    <w:sig w:usb0="A00002BF" w:usb1="38CF7CFA" w:usb2="00082016" w:usb3="00000000" w:csb0="00040001" w:csb1="00000000"/>
    <w:embedRegular r:id="rId4" w:fontKey="{6CD4B378-64A1-4BBE-B048-5BC63E2E2ADF}"/>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1005645"/>
    </w:sdtPr>
    <w:sdtEndPr>
      <w:rPr>
        <w:rFonts w:ascii="Times New Roman" w:hAnsi="Times New Roman" w:cs="Times New Roman"/>
        <w:sz w:val="24"/>
        <w:szCs w:val="24"/>
      </w:rPr>
    </w:sdtEndPr>
    <w:sdtContent>
      <w:p>
        <w:pPr>
          <w:pStyle w:val="5"/>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w:t>
        </w:r>
        <w:r>
          <w:rPr>
            <w:rFonts w:ascii="Times New Roman" w:hAnsi="Times New Roman" w:cs="Times New Roman"/>
            <w:sz w:val="24"/>
            <w:szCs w:val="24"/>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1D2CD3"/>
    <w:multiLevelType w:val="singleLevel"/>
    <w:tmpl w:val="EF1D2CD3"/>
    <w:lvl w:ilvl="0" w:tentative="0">
      <w:start w:val="1"/>
      <w:numFmt w:val="chineseCounting"/>
      <w:pStyle w:val="3"/>
      <w:suff w:val="nothing"/>
      <w:lvlText w:val="%1、"/>
      <w:lvlJc w:val="left"/>
      <w:pPr>
        <w:ind w:left="147" w:firstLine="420"/>
      </w:pPr>
      <w:rPr>
        <w:rFonts w:hint="eastAsia"/>
        <w:b w:val="0"/>
        <w:bCs w:val="0"/>
      </w:rPr>
    </w:lvl>
  </w:abstractNum>
  <w:abstractNum w:abstractNumId="1">
    <w:nsid w:val="1C0CFABB"/>
    <w:multiLevelType w:val="singleLevel"/>
    <w:tmpl w:val="1C0CFABB"/>
    <w:lvl w:ilvl="0" w:tentative="0">
      <w:start w:val="1"/>
      <w:numFmt w:val="decimal"/>
      <w:suff w:val="space"/>
      <w:lvlText w:val="（%1）"/>
      <w:lvlJc w:val="left"/>
    </w:lvl>
  </w:abstractNum>
  <w:abstractNum w:abstractNumId="2">
    <w:nsid w:val="48034F2A"/>
    <w:multiLevelType w:val="multilevel"/>
    <w:tmpl w:val="48034F2A"/>
    <w:lvl w:ilvl="0" w:tentative="0">
      <w:start w:val="1"/>
      <w:numFmt w:val="decimal"/>
      <w:lvlText w:val="%1."/>
      <w:lvlJc w:val="left"/>
      <w:pPr>
        <w:ind w:left="1040" w:hanging="40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3">
    <w:nsid w:val="52994999"/>
    <w:multiLevelType w:val="singleLevel"/>
    <w:tmpl w:val="52994999"/>
    <w:lvl w:ilvl="0" w:tentative="0">
      <w:start w:val="1"/>
      <w:numFmt w:val="decimal"/>
      <w:pStyle w:val="4"/>
      <w:suff w:val="space"/>
      <w:lvlText w:val="%1."/>
      <w:lvlJc w:val="left"/>
      <w:pPr>
        <w:ind w:left="454" w:hanging="454"/>
      </w:pPr>
      <w:rPr>
        <w:rFonts w:hint="default" w:eastAsia="方正仿宋楷体"/>
        <w:sz w:val="32"/>
        <w:szCs w:val="32"/>
      </w:rPr>
    </w:lvl>
  </w:abstractNum>
  <w:abstractNum w:abstractNumId="4">
    <w:nsid w:val="53FCF9C3"/>
    <w:multiLevelType w:val="singleLevel"/>
    <w:tmpl w:val="53FCF9C3"/>
    <w:lvl w:ilvl="0" w:tentative="0">
      <w:start w:val="1"/>
      <w:numFmt w:val="decimal"/>
      <w:suff w:val="space"/>
      <w:lvlText w:val="（%1）"/>
      <w:lvlJc w:val="left"/>
    </w:lvl>
  </w:abstractNum>
  <w:num w:numId="1">
    <w:abstractNumId w:val="0"/>
  </w:num>
  <w:num w:numId="2">
    <w:abstractNumId w:val="3"/>
  </w:num>
  <w:num w:numId="3">
    <w:abstractNumId w:val="2"/>
  </w:num>
  <w:num w:numId="4">
    <w:abstractNumId w:val="1"/>
  </w:num>
  <w:num w:numId="5">
    <w:abstractNumId w:val="4"/>
  </w:num>
  <w:num w:numId="6">
    <w:abstractNumId w:val="3"/>
    <w:lvlOverride w:ilvl="0">
      <w:startOverride w:val="1"/>
    </w:lvlOverride>
  </w:num>
  <w:num w:numId="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jYTY2M2Q0MTc3OGEyNGI0ZDBlMmI4OGRlOTE5NDQifQ=="/>
  </w:docVars>
  <w:rsids>
    <w:rsidRoot w:val="008769EE"/>
    <w:rsid w:val="000024AF"/>
    <w:rsid w:val="00005D1C"/>
    <w:rsid w:val="00017E5B"/>
    <w:rsid w:val="00021C1D"/>
    <w:rsid w:val="00057714"/>
    <w:rsid w:val="000626B0"/>
    <w:rsid w:val="00064968"/>
    <w:rsid w:val="00075C5A"/>
    <w:rsid w:val="000A6775"/>
    <w:rsid w:val="000C3803"/>
    <w:rsid w:val="000D57EF"/>
    <w:rsid w:val="0010211D"/>
    <w:rsid w:val="001102DB"/>
    <w:rsid w:val="0011069F"/>
    <w:rsid w:val="00111E5D"/>
    <w:rsid w:val="00120156"/>
    <w:rsid w:val="00127FAA"/>
    <w:rsid w:val="001367A9"/>
    <w:rsid w:val="00143054"/>
    <w:rsid w:val="001579F2"/>
    <w:rsid w:val="00157EB2"/>
    <w:rsid w:val="00164C26"/>
    <w:rsid w:val="0016564C"/>
    <w:rsid w:val="00170FC5"/>
    <w:rsid w:val="001B0D74"/>
    <w:rsid w:val="001B2C6C"/>
    <w:rsid w:val="001B7D62"/>
    <w:rsid w:val="001C0DFA"/>
    <w:rsid w:val="001D0729"/>
    <w:rsid w:val="001E760D"/>
    <w:rsid w:val="001E77C2"/>
    <w:rsid w:val="001F5F28"/>
    <w:rsid w:val="001F6CC8"/>
    <w:rsid w:val="0020086A"/>
    <w:rsid w:val="00205E3B"/>
    <w:rsid w:val="00236E3E"/>
    <w:rsid w:val="002560B0"/>
    <w:rsid w:val="00281AE9"/>
    <w:rsid w:val="00283877"/>
    <w:rsid w:val="002938E3"/>
    <w:rsid w:val="002B0D40"/>
    <w:rsid w:val="002B6DDC"/>
    <w:rsid w:val="002E0040"/>
    <w:rsid w:val="002E7BFD"/>
    <w:rsid w:val="002F7D9C"/>
    <w:rsid w:val="00341051"/>
    <w:rsid w:val="00351403"/>
    <w:rsid w:val="00354FAF"/>
    <w:rsid w:val="00363E2D"/>
    <w:rsid w:val="00371816"/>
    <w:rsid w:val="00373BDD"/>
    <w:rsid w:val="00392185"/>
    <w:rsid w:val="0039481F"/>
    <w:rsid w:val="003B6C68"/>
    <w:rsid w:val="003B786C"/>
    <w:rsid w:val="003D35E6"/>
    <w:rsid w:val="003E007F"/>
    <w:rsid w:val="003E2852"/>
    <w:rsid w:val="00403615"/>
    <w:rsid w:val="00405B32"/>
    <w:rsid w:val="00407F26"/>
    <w:rsid w:val="0041464C"/>
    <w:rsid w:val="0044592C"/>
    <w:rsid w:val="00463782"/>
    <w:rsid w:val="004718A2"/>
    <w:rsid w:val="00471974"/>
    <w:rsid w:val="00476A7D"/>
    <w:rsid w:val="00483410"/>
    <w:rsid w:val="004876C3"/>
    <w:rsid w:val="00494F44"/>
    <w:rsid w:val="00496D3E"/>
    <w:rsid w:val="004A0A91"/>
    <w:rsid w:val="004B00B4"/>
    <w:rsid w:val="004B01E5"/>
    <w:rsid w:val="004B6FF1"/>
    <w:rsid w:val="004D0FC5"/>
    <w:rsid w:val="004F30AF"/>
    <w:rsid w:val="004F3DC9"/>
    <w:rsid w:val="005065D6"/>
    <w:rsid w:val="00513725"/>
    <w:rsid w:val="00517736"/>
    <w:rsid w:val="00532B4E"/>
    <w:rsid w:val="005333BA"/>
    <w:rsid w:val="00537F15"/>
    <w:rsid w:val="00553DCC"/>
    <w:rsid w:val="00554C5C"/>
    <w:rsid w:val="005753FB"/>
    <w:rsid w:val="00577641"/>
    <w:rsid w:val="00580524"/>
    <w:rsid w:val="00585CAC"/>
    <w:rsid w:val="005944CA"/>
    <w:rsid w:val="005A1799"/>
    <w:rsid w:val="005A5BBF"/>
    <w:rsid w:val="005C1AAC"/>
    <w:rsid w:val="005D33E1"/>
    <w:rsid w:val="005E0F11"/>
    <w:rsid w:val="00603AF5"/>
    <w:rsid w:val="006047E7"/>
    <w:rsid w:val="00606DA8"/>
    <w:rsid w:val="00613673"/>
    <w:rsid w:val="00613AAA"/>
    <w:rsid w:val="006226BA"/>
    <w:rsid w:val="00633F6B"/>
    <w:rsid w:val="00636A52"/>
    <w:rsid w:val="00636F96"/>
    <w:rsid w:val="006500AF"/>
    <w:rsid w:val="00663468"/>
    <w:rsid w:val="0066573D"/>
    <w:rsid w:val="0068166A"/>
    <w:rsid w:val="006A3A6E"/>
    <w:rsid w:val="006A51DF"/>
    <w:rsid w:val="006C37DD"/>
    <w:rsid w:val="006C3959"/>
    <w:rsid w:val="006C732F"/>
    <w:rsid w:val="006E6DDA"/>
    <w:rsid w:val="007216F0"/>
    <w:rsid w:val="0073249A"/>
    <w:rsid w:val="00746651"/>
    <w:rsid w:val="00765C33"/>
    <w:rsid w:val="00777C79"/>
    <w:rsid w:val="007879EC"/>
    <w:rsid w:val="007E2AAC"/>
    <w:rsid w:val="007E6255"/>
    <w:rsid w:val="007F195A"/>
    <w:rsid w:val="00802D1C"/>
    <w:rsid w:val="00805D49"/>
    <w:rsid w:val="00816F55"/>
    <w:rsid w:val="00825FD8"/>
    <w:rsid w:val="008313DD"/>
    <w:rsid w:val="008321B0"/>
    <w:rsid w:val="00834412"/>
    <w:rsid w:val="00851D22"/>
    <w:rsid w:val="00860FD3"/>
    <w:rsid w:val="008669B5"/>
    <w:rsid w:val="00867EEA"/>
    <w:rsid w:val="00872C0C"/>
    <w:rsid w:val="008769EE"/>
    <w:rsid w:val="0088143A"/>
    <w:rsid w:val="008836AC"/>
    <w:rsid w:val="00887D7E"/>
    <w:rsid w:val="0089086B"/>
    <w:rsid w:val="008B43EC"/>
    <w:rsid w:val="008C4B94"/>
    <w:rsid w:val="008E3EE3"/>
    <w:rsid w:val="008F2FB1"/>
    <w:rsid w:val="00912ADC"/>
    <w:rsid w:val="00917F07"/>
    <w:rsid w:val="00923192"/>
    <w:rsid w:val="00931DCA"/>
    <w:rsid w:val="0093518D"/>
    <w:rsid w:val="00937CB6"/>
    <w:rsid w:val="00953BA4"/>
    <w:rsid w:val="00954857"/>
    <w:rsid w:val="009632E8"/>
    <w:rsid w:val="00966187"/>
    <w:rsid w:val="00987542"/>
    <w:rsid w:val="0099342D"/>
    <w:rsid w:val="00995541"/>
    <w:rsid w:val="00996802"/>
    <w:rsid w:val="009A5F81"/>
    <w:rsid w:val="00A01A52"/>
    <w:rsid w:val="00A0235C"/>
    <w:rsid w:val="00A22759"/>
    <w:rsid w:val="00A30D68"/>
    <w:rsid w:val="00A31A98"/>
    <w:rsid w:val="00A4232F"/>
    <w:rsid w:val="00A43480"/>
    <w:rsid w:val="00A460CE"/>
    <w:rsid w:val="00A46C22"/>
    <w:rsid w:val="00AA7BD8"/>
    <w:rsid w:val="00AB1BF4"/>
    <w:rsid w:val="00AD025A"/>
    <w:rsid w:val="00AD24CF"/>
    <w:rsid w:val="00AD6CFA"/>
    <w:rsid w:val="00AE66B7"/>
    <w:rsid w:val="00B0258C"/>
    <w:rsid w:val="00B32E7F"/>
    <w:rsid w:val="00B40CAF"/>
    <w:rsid w:val="00B52CCC"/>
    <w:rsid w:val="00B70A95"/>
    <w:rsid w:val="00B80EC7"/>
    <w:rsid w:val="00BA70BA"/>
    <w:rsid w:val="00BC1B59"/>
    <w:rsid w:val="00BE634B"/>
    <w:rsid w:val="00BF4E2D"/>
    <w:rsid w:val="00C217F1"/>
    <w:rsid w:val="00C24C93"/>
    <w:rsid w:val="00C60328"/>
    <w:rsid w:val="00C678B8"/>
    <w:rsid w:val="00C81301"/>
    <w:rsid w:val="00C82B11"/>
    <w:rsid w:val="00C90F03"/>
    <w:rsid w:val="00C97BA0"/>
    <w:rsid w:val="00CB3552"/>
    <w:rsid w:val="00CB5FAC"/>
    <w:rsid w:val="00D05DE3"/>
    <w:rsid w:val="00D129C4"/>
    <w:rsid w:val="00D474E2"/>
    <w:rsid w:val="00D531BB"/>
    <w:rsid w:val="00D55D40"/>
    <w:rsid w:val="00D64A7B"/>
    <w:rsid w:val="00D71164"/>
    <w:rsid w:val="00D755E0"/>
    <w:rsid w:val="00D8092B"/>
    <w:rsid w:val="00D826F5"/>
    <w:rsid w:val="00D905C1"/>
    <w:rsid w:val="00DA4A6A"/>
    <w:rsid w:val="00DB02D9"/>
    <w:rsid w:val="00DB59F1"/>
    <w:rsid w:val="00DE3A81"/>
    <w:rsid w:val="00DE6299"/>
    <w:rsid w:val="00DF09AA"/>
    <w:rsid w:val="00DF64DF"/>
    <w:rsid w:val="00DF78E0"/>
    <w:rsid w:val="00E01DD4"/>
    <w:rsid w:val="00E02303"/>
    <w:rsid w:val="00E05639"/>
    <w:rsid w:val="00E067C4"/>
    <w:rsid w:val="00E13134"/>
    <w:rsid w:val="00E24904"/>
    <w:rsid w:val="00E30024"/>
    <w:rsid w:val="00E46C70"/>
    <w:rsid w:val="00E47733"/>
    <w:rsid w:val="00E5011B"/>
    <w:rsid w:val="00E524CD"/>
    <w:rsid w:val="00E61783"/>
    <w:rsid w:val="00E65FC6"/>
    <w:rsid w:val="00E72C07"/>
    <w:rsid w:val="00E909FD"/>
    <w:rsid w:val="00EA0B44"/>
    <w:rsid w:val="00EA4020"/>
    <w:rsid w:val="00EA697C"/>
    <w:rsid w:val="00EA6F7D"/>
    <w:rsid w:val="00EB1E9B"/>
    <w:rsid w:val="00EB2BDB"/>
    <w:rsid w:val="00EB4B20"/>
    <w:rsid w:val="00EF3C50"/>
    <w:rsid w:val="00F1317D"/>
    <w:rsid w:val="00F256C4"/>
    <w:rsid w:val="00F26931"/>
    <w:rsid w:val="00F57CAE"/>
    <w:rsid w:val="00F70F5B"/>
    <w:rsid w:val="00F74A1C"/>
    <w:rsid w:val="00F75202"/>
    <w:rsid w:val="00F910DA"/>
    <w:rsid w:val="00FA1D99"/>
    <w:rsid w:val="00FE3304"/>
    <w:rsid w:val="00FE368F"/>
    <w:rsid w:val="00FF5C3F"/>
    <w:rsid w:val="011D4668"/>
    <w:rsid w:val="01982DDA"/>
    <w:rsid w:val="01AD4814"/>
    <w:rsid w:val="01D25B00"/>
    <w:rsid w:val="01D51F5B"/>
    <w:rsid w:val="02481270"/>
    <w:rsid w:val="029E34F5"/>
    <w:rsid w:val="03294FF9"/>
    <w:rsid w:val="03803D68"/>
    <w:rsid w:val="03910A32"/>
    <w:rsid w:val="03FE7196"/>
    <w:rsid w:val="040E5D41"/>
    <w:rsid w:val="043549F2"/>
    <w:rsid w:val="04816A57"/>
    <w:rsid w:val="04853FBB"/>
    <w:rsid w:val="051528EC"/>
    <w:rsid w:val="05185E54"/>
    <w:rsid w:val="05776D66"/>
    <w:rsid w:val="05C978FD"/>
    <w:rsid w:val="05E31242"/>
    <w:rsid w:val="0671705A"/>
    <w:rsid w:val="06732134"/>
    <w:rsid w:val="06F55DEF"/>
    <w:rsid w:val="07463F1D"/>
    <w:rsid w:val="078F2493"/>
    <w:rsid w:val="07901CC5"/>
    <w:rsid w:val="0795514D"/>
    <w:rsid w:val="0840076F"/>
    <w:rsid w:val="08601D96"/>
    <w:rsid w:val="08C25676"/>
    <w:rsid w:val="09644BDE"/>
    <w:rsid w:val="09AA3609"/>
    <w:rsid w:val="0A260073"/>
    <w:rsid w:val="0A8F7AAE"/>
    <w:rsid w:val="0AD671E5"/>
    <w:rsid w:val="0B2B6586"/>
    <w:rsid w:val="0B4A5469"/>
    <w:rsid w:val="0B6B3F04"/>
    <w:rsid w:val="0B6F69F0"/>
    <w:rsid w:val="0B8F177D"/>
    <w:rsid w:val="0C645CC6"/>
    <w:rsid w:val="0C955B7E"/>
    <w:rsid w:val="0CAD1E5B"/>
    <w:rsid w:val="0D09135F"/>
    <w:rsid w:val="0D4764C0"/>
    <w:rsid w:val="0D7E4529"/>
    <w:rsid w:val="0DA54A80"/>
    <w:rsid w:val="0DCF4D92"/>
    <w:rsid w:val="0EDC0AFF"/>
    <w:rsid w:val="0EF0331F"/>
    <w:rsid w:val="0F78357E"/>
    <w:rsid w:val="0FA66A75"/>
    <w:rsid w:val="0FB12E15"/>
    <w:rsid w:val="106C4753"/>
    <w:rsid w:val="10772CDB"/>
    <w:rsid w:val="107A0F05"/>
    <w:rsid w:val="107F47F9"/>
    <w:rsid w:val="10DB3A4D"/>
    <w:rsid w:val="113D4D7B"/>
    <w:rsid w:val="11672B32"/>
    <w:rsid w:val="1178767D"/>
    <w:rsid w:val="11AD4CBD"/>
    <w:rsid w:val="11D96D62"/>
    <w:rsid w:val="120851FE"/>
    <w:rsid w:val="12415B32"/>
    <w:rsid w:val="12647A72"/>
    <w:rsid w:val="12A47462"/>
    <w:rsid w:val="12AB1133"/>
    <w:rsid w:val="12E36BE9"/>
    <w:rsid w:val="13221EE1"/>
    <w:rsid w:val="138059EE"/>
    <w:rsid w:val="138E2FF9"/>
    <w:rsid w:val="13CA2B4E"/>
    <w:rsid w:val="13EE5957"/>
    <w:rsid w:val="14294F3F"/>
    <w:rsid w:val="145A1BF7"/>
    <w:rsid w:val="14851B79"/>
    <w:rsid w:val="14F072B4"/>
    <w:rsid w:val="15AA5E96"/>
    <w:rsid w:val="15D942D4"/>
    <w:rsid w:val="162866A2"/>
    <w:rsid w:val="167224E4"/>
    <w:rsid w:val="16921FAF"/>
    <w:rsid w:val="177B78C5"/>
    <w:rsid w:val="17E2511D"/>
    <w:rsid w:val="1800389F"/>
    <w:rsid w:val="1804590C"/>
    <w:rsid w:val="181F20AD"/>
    <w:rsid w:val="184414B7"/>
    <w:rsid w:val="189B4472"/>
    <w:rsid w:val="19300544"/>
    <w:rsid w:val="19492385"/>
    <w:rsid w:val="19883A90"/>
    <w:rsid w:val="1A1553DD"/>
    <w:rsid w:val="1A1667EC"/>
    <w:rsid w:val="1AD27C6F"/>
    <w:rsid w:val="1B24668A"/>
    <w:rsid w:val="1BED1E2C"/>
    <w:rsid w:val="1C612DAD"/>
    <w:rsid w:val="1D2D60B2"/>
    <w:rsid w:val="1D3B0FE4"/>
    <w:rsid w:val="1D435FFF"/>
    <w:rsid w:val="1D540A00"/>
    <w:rsid w:val="1DA327A0"/>
    <w:rsid w:val="1DA67191"/>
    <w:rsid w:val="1DBC4027"/>
    <w:rsid w:val="1E504BF2"/>
    <w:rsid w:val="1EA907D1"/>
    <w:rsid w:val="1F066139"/>
    <w:rsid w:val="1F3C04FF"/>
    <w:rsid w:val="1F762BAF"/>
    <w:rsid w:val="20123648"/>
    <w:rsid w:val="21DA0F90"/>
    <w:rsid w:val="21FD6C01"/>
    <w:rsid w:val="22463DDE"/>
    <w:rsid w:val="227E692E"/>
    <w:rsid w:val="22881F58"/>
    <w:rsid w:val="22E55DA3"/>
    <w:rsid w:val="231F12DE"/>
    <w:rsid w:val="23531B69"/>
    <w:rsid w:val="23835AF5"/>
    <w:rsid w:val="23991047"/>
    <w:rsid w:val="23B107E7"/>
    <w:rsid w:val="23B940CE"/>
    <w:rsid w:val="242F1397"/>
    <w:rsid w:val="25324A72"/>
    <w:rsid w:val="2604714B"/>
    <w:rsid w:val="26680B0E"/>
    <w:rsid w:val="276607BD"/>
    <w:rsid w:val="27707807"/>
    <w:rsid w:val="277E3A4E"/>
    <w:rsid w:val="29095901"/>
    <w:rsid w:val="290F58EC"/>
    <w:rsid w:val="29712213"/>
    <w:rsid w:val="2A641BAA"/>
    <w:rsid w:val="2A85768A"/>
    <w:rsid w:val="2B0E3A48"/>
    <w:rsid w:val="2B2B347E"/>
    <w:rsid w:val="2B5841C1"/>
    <w:rsid w:val="2B9C2019"/>
    <w:rsid w:val="2BC2788C"/>
    <w:rsid w:val="2BE61BF3"/>
    <w:rsid w:val="2BE63207"/>
    <w:rsid w:val="2BED05B2"/>
    <w:rsid w:val="2C112589"/>
    <w:rsid w:val="2C1B5B53"/>
    <w:rsid w:val="2CD92454"/>
    <w:rsid w:val="2D5072C9"/>
    <w:rsid w:val="2D9737AA"/>
    <w:rsid w:val="2E44738D"/>
    <w:rsid w:val="2E483CF0"/>
    <w:rsid w:val="2EAE282B"/>
    <w:rsid w:val="2ED43E1F"/>
    <w:rsid w:val="2EF61F5F"/>
    <w:rsid w:val="2F204D2F"/>
    <w:rsid w:val="2F213D0C"/>
    <w:rsid w:val="2F6B6D60"/>
    <w:rsid w:val="2FCD7BF6"/>
    <w:rsid w:val="30280776"/>
    <w:rsid w:val="30D8752B"/>
    <w:rsid w:val="31327933"/>
    <w:rsid w:val="314F7592"/>
    <w:rsid w:val="32047B94"/>
    <w:rsid w:val="32886AF3"/>
    <w:rsid w:val="32EF5010"/>
    <w:rsid w:val="33020A40"/>
    <w:rsid w:val="33047391"/>
    <w:rsid w:val="333332D8"/>
    <w:rsid w:val="333C43C8"/>
    <w:rsid w:val="338737FF"/>
    <w:rsid w:val="347270AC"/>
    <w:rsid w:val="34A400A9"/>
    <w:rsid w:val="34CF0047"/>
    <w:rsid w:val="350D59DC"/>
    <w:rsid w:val="351116A8"/>
    <w:rsid w:val="359C73A0"/>
    <w:rsid w:val="35F73B2D"/>
    <w:rsid w:val="36160F00"/>
    <w:rsid w:val="36A171E4"/>
    <w:rsid w:val="375B41E8"/>
    <w:rsid w:val="37983B5D"/>
    <w:rsid w:val="37E008B4"/>
    <w:rsid w:val="37E3463B"/>
    <w:rsid w:val="38731E86"/>
    <w:rsid w:val="38A54F26"/>
    <w:rsid w:val="38AB24E9"/>
    <w:rsid w:val="38DD789A"/>
    <w:rsid w:val="393E61F7"/>
    <w:rsid w:val="39547B8F"/>
    <w:rsid w:val="396669FF"/>
    <w:rsid w:val="397B56DC"/>
    <w:rsid w:val="39AC7A37"/>
    <w:rsid w:val="39D4582A"/>
    <w:rsid w:val="39EE0ECA"/>
    <w:rsid w:val="3A010BF4"/>
    <w:rsid w:val="3A5A5133"/>
    <w:rsid w:val="3A5F052B"/>
    <w:rsid w:val="3B3347D5"/>
    <w:rsid w:val="3BC02155"/>
    <w:rsid w:val="3BF7E6BF"/>
    <w:rsid w:val="3C28581E"/>
    <w:rsid w:val="3C4538F8"/>
    <w:rsid w:val="3CA2297F"/>
    <w:rsid w:val="3CD975B2"/>
    <w:rsid w:val="3CFC1E0B"/>
    <w:rsid w:val="3CFF1E29"/>
    <w:rsid w:val="3D7D1865"/>
    <w:rsid w:val="3EBA1962"/>
    <w:rsid w:val="3ED27DBD"/>
    <w:rsid w:val="3F0C0676"/>
    <w:rsid w:val="3F141141"/>
    <w:rsid w:val="3F5A3C2F"/>
    <w:rsid w:val="3F724603"/>
    <w:rsid w:val="3FC76EA6"/>
    <w:rsid w:val="40244897"/>
    <w:rsid w:val="40504E9C"/>
    <w:rsid w:val="4090448B"/>
    <w:rsid w:val="4185378C"/>
    <w:rsid w:val="4217366C"/>
    <w:rsid w:val="431E490D"/>
    <w:rsid w:val="4384772F"/>
    <w:rsid w:val="43850177"/>
    <w:rsid w:val="43865400"/>
    <w:rsid w:val="44362561"/>
    <w:rsid w:val="443B2D53"/>
    <w:rsid w:val="445341F2"/>
    <w:rsid w:val="44834750"/>
    <w:rsid w:val="44DB2ACE"/>
    <w:rsid w:val="458849D3"/>
    <w:rsid w:val="45A06791"/>
    <w:rsid w:val="45B1292D"/>
    <w:rsid w:val="45BF74A8"/>
    <w:rsid w:val="45CD38CF"/>
    <w:rsid w:val="462E307C"/>
    <w:rsid w:val="464072B5"/>
    <w:rsid w:val="464D21B7"/>
    <w:rsid w:val="46CA635B"/>
    <w:rsid w:val="489A6F14"/>
    <w:rsid w:val="494B597C"/>
    <w:rsid w:val="498072FA"/>
    <w:rsid w:val="49962324"/>
    <w:rsid w:val="49ED0155"/>
    <w:rsid w:val="4A5D3697"/>
    <w:rsid w:val="4AFC6247"/>
    <w:rsid w:val="4B704D15"/>
    <w:rsid w:val="4B8F5D2D"/>
    <w:rsid w:val="4B9A22C6"/>
    <w:rsid w:val="4C0C0983"/>
    <w:rsid w:val="4C2E0DCB"/>
    <w:rsid w:val="4C641BFC"/>
    <w:rsid w:val="4C726569"/>
    <w:rsid w:val="4CB37C08"/>
    <w:rsid w:val="4CC874F6"/>
    <w:rsid w:val="4CD60537"/>
    <w:rsid w:val="4CDB1144"/>
    <w:rsid w:val="4D47054C"/>
    <w:rsid w:val="4D516231"/>
    <w:rsid w:val="4D6E4265"/>
    <w:rsid w:val="4D7E702B"/>
    <w:rsid w:val="4D94083B"/>
    <w:rsid w:val="4E320268"/>
    <w:rsid w:val="4E4F369A"/>
    <w:rsid w:val="4E6A7538"/>
    <w:rsid w:val="4EDA6221"/>
    <w:rsid w:val="4F2E243F"/>
    <w:rsid w:val="4FDF2564"/>
    <w:rsid w:val="501523A2"/>
    <w:rsid w:val="504174FC"/>
    <w:rsid w:val="50571C9F"/>
    <w:rsid w:val="50AB003F"/>
    <w:rsid w:val="50CF4503"/>
    <w:rsid w:val="50D37C15"/>
    <w:rsid w:val="511D019F"/>
    <w:rsid w:val="511D18C9"/>
    <w:rsid w:val="51542C8D"/>
    <w:rsid w:val="516234FD"/>
    <w:rsid w:val="51656886"/>
    <w:rsid w:val="516A1B63"/>
    <w:rsid w:val="51B81737"/>
    <w:rsid w:val="51D77030"/>
    <w:rsid w:val="52353A0A"/>
    <w:rsid w:val="52D85750"/>
    <w:rsid w:val="52FB18C6"/>
    <w:rsid w:val="531072F0"/>
    <w:rsid w:val="53213E80"/>
    <w:rsid w:val="53FE3E0A"/>
    <w:rsid w:val="543142CF"/>
    <w:rsid w:val="54966402"/>
    <w:rsid w:val="55286E22"/>
    <w:rsid w:val="556E6581"/>
    <w:rsid w:val="5588677D"/>
    <w:rsid w:val="560317C0"/>
    <w:rsid w:val="560E14B9"/>
    <w:rsid w:val="561F720E"/>
    <w:rsid w:val="566F4A58"/>
    <w:rsid w:val="5712150D"/>
    <w:rsid w:val="57A3633F"/>
    <w:rsid w:val="57B27F05"/>
    <w:rsid w:val="57CF58DB"/>
    <w:rsid w:val="57DC33A7"/>
    <w:rsid w:val="58215343"/>
    <w:rsid w:val="584F10D8"/>
    <w:rsid w:val="5854171D"/>
    <w:rsid w:val="587561D1"/>
    <w:rsid w:val="58D01EBB"/>
    <w:rsid w:val="58DC7F4D"/>
    <w:rsid w:val="58F61D44"/>
    <w:rsid w:val="596B3D20"/>
    <w:rsid w:val="597D2244"/>
    <w:rsid w:val="59F3439B"/>
    <w:rsid w:val="5A0D30B4"/>
    <w:rsid w:val="5A2A3F59"/>
    <w:rsid w:val="5A483FF8"/>
    <w:rsid w:val="5B0C693A"/>
    <w:rsid w:val="5B1E3B4B"/>
    <w:rsid w:val="5B3429A4"/>
    <w:rsid w:val="5B7928AC"/>
    <w:rsid w:val="5B9C5C45"/>
    <w:rsid w:val="5C0C1983"/>
    <w:rsid w:val="5C146507"/>
    <w:rsid w:val="5C8556D4"/>
    <w:rsid w:val="5C9C6DF2"/>
    <w:rsid w:val="5C9D087A"/>
    <w:rsid w:val="5D1458EA"/>
    <w:rsid w:val="5D35760E"/>
    <w:rsid w:val="5D5840D6"/>
    <w:rsid w:val="5D8A2234"/>
    <w:rsid w:val="5DA37A9B"/>
    <w:rsid w:val="5DE96312"/>
    <w:rsid w:val="5E334000"/>
    <w:rsid w:val="5E69296F"/>
    <w:rsid w:val="5ED50225"/>
    <w:rsid w:val="5F1F0240"/>
    <w:rsid w:val="5F562BF3"/>
    <w:rsid w:val="603F5402"/>
    <w:rsid w:val="60603B12"/>
    <w:rsid w:val="607527CE"/>
    <w:rsid w:val="60B0413F"/>
    <w:rsid w:val="60D818B2"/>
    <w:rsid w:val="614C422E"/>
    <w:rsid w:val="615A0A76"/>
    <w:rsid w:val="619135C2"/>
    <w:rsid w:val="621C7880"/>
    <w:rsid w:val="628A4E55"/>
    <w:rsid w:val="6295412E"/>
    <w:rsid w:val="62D04AAA"/>
    <w:rsid w:val="63381C06"/>
    <w:rsid w:val="64037383"/>
    <w:rsid w:val="64126E1E"/>
    <w:rsid w:val="642E2243"/>
    <w:rsid w:val="6469630A"/>
    <w:rsid w:val="648B4CC0"/>
    <w:rsid w:val="64A2179B"/>
    <w:rsid w:val="654B7F44"/>
    <w:rsid w:val="65F77B57"/>
    <w:rsid w:val="65FF3AA9"/>
    <w:rsid w:val="660031E4"/>
    <w:rsid w:val="660F3D1F"/>
    <w:rsid w:val="66152ACA"/>
    <w:rsid w:val="663250C1"/>
    <w:rsid w:val="66BF5DFC"/>
    <w:rsid w:val="66EF5BAF"/>
    <w:rsid w:val="675A157F"/>
    <w:rsid w:val="677909F1"/>
    <w:rsid w:val="67F91D07"/>
    <w:rsid w:val="683F44C5"/>
    <w:rsid w:val="68B44D24"/>
    <w:rsid w:val="696D41C4"/>
    <w:rsid w:val="69BF1317"/>
    <w:rsid w:val="69ED05F9"/>
    <w:rsid w:val="6B263ACF"/>
    <w:rsid w:val="6B73602A"/>
    <w:rsid w:val="6B8B6CF1"/>
    <w:rsid w:val="6BDF6CC4"/>
    <w:rsid w:val="6C1660AA"/>
    <w:rsid w:val="6C234574"/>
    <w:rsid w:val="6C4142CA"/>
    <w:rsid w:val="6E231488"/>
    <w:rsid w:val="6E7E2016"/>
    <w:rsid w:val="6F0452B4"/>
    <w:rsid w:val="6F4C6B46"/>
    <w:rsid w:val="6FE3278B"/>
    <w:rsid w:val="70905002"/>
    <w:rsid w:val="70BB7C71"/>
    <w:rsid w:val="717D0E42"/>
    <w:rsid w:val="719F75B5"/>
    <w:rsid w:val="71B400B8"/>
    <w:rsid w:val="71BF5D6D"/>
    <w:rsid w:val="72516F6C"/>
    <w:rsid w:val="72EF1566"/>
    <w:rsid w:val="73412F53"/>
    <w:rsid w:val="73437FCE"/>
    <w:rsid w:val="73B30FC6"/>
    <w:rsid w:val="74592D34"/>
    <w:rsid w:val="748443E4"/>
    <w:rsid w:val="74D77289"/>
    <w:rsid w:val="74F952E5"/>
    <w:rsid w:val="753F15A0"/>
    <w:rsid w:val="75483F2B"/>
    <w:rsid w:val="75A628C9"/>
    <w:rsid w:val="75B36462"/>
    <w:rsid w:val="76065B98"/>
    <w:rsid w:val="763F7413"/>
    <w:rsid w:val="76861D4C"/>
    <w:rsid w:val="76B27622"/>
    <w:rsid w:val="77740E18"/>
    <w:rsid w:val="780A371A"/>
    <w:rsid w:val="781101C0"/>
    <w:rsid w:val="7824373B"/>
    <w:rsid w:val="7831103D"/>
    <w:rsid w:val="784521A0"/>
    <w:rsid w:val="786755ED"/>
    <w:rsid w:val="788D1579"/>
    <w:rsid w:val="79156F08"/>
    <w:rsid w:val="79220BB1"/>
    <w:rsid w:val="79936676"/>
    <w:rsid w:val="79A52F07"/>
    <w:rsid w:val="7A6F2A3A"/>
    <w:rsid w:val="7A8A0B42"/>
    <w:rsid w:val="7B541151"/>
    <w:rsid w:val="7B851976"/>
    <w:rsid w:val="7B9A12F6"/>
    <w:rsid w:val="7BBB15F0"/>
    <w:rsid w:val="7BD4353D"/>
    <w:rsid w:val="7BE772BD"/>
    <w:rsid w:val="7BFB2776"/>
    <w:rsid w:val="7C07A0F5"/>
    <w:rsid w:val="7C0E057E"/>
    <w:rsid w:val="7C5311B3"/>
    <w:rsid w:val="7C64446D"/>
    <w:rsid w:val="7CDB7433"/>
    <w:rsid w:val="7D0F22FE"/>
    <w:rsid w:val="7D460711"/>
    <w:rsid w:val="7D717185"/>
    <w:rsid w:val="7D7635FF"/>
    <w:rsid w:val="7D8111E0"/>
    <w:rsid w:val="7DB10E50"/>
    <w:rsid w:val="7E172803"/>
    <w:rsid w:val="7EC13FAE"/>
    <w:rsid w:val="7F152E80"/>
    <w:rsid w:val="7F207CC7"/>
    <w:rsid w:val="7F3D3C2E"/>
    <w:rsid w:val="7F770BAF"/>
    <w:rsid w:val="7FA92E56"/>
    <w:rsid w:val="ADB3EDF9"/>
    <w:rsid w:val="B59DAF38"/>
    <w:rsid w:val="BFBAAF01"/>
    <w:rsid w:val="D6FDEFC2"/>
    <w:rsid w:val="DFDE7D33"/>
    <w:rsid w:val="FD7EF2D2"/>
    <w:rsid w:val="FDF5A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GB" w:eastAsia="zh-CN" w:bidi="ar-SA"/>
    </w:rPr>
  </w:style>
  <w:style w:type="paragraph" w:styleId="2">
    <w:name w:val="heading 1"/>
    <w:basedOn w:val="1"/>
    <w:next w:val="1"/>
    <w:autoRedefine/>
    <w:qFormat/>
    <w:uiPriority w:val="9"/>
    <w:pPr>
      <w:spacing w:beforeAutospacing="1" w:afterAutospacing="1"/>
      <w:outlineLvl w:val="0"/>
    </w:pPr>
    <w:rPr>
      <w:rFonts w:hint="eastAsia" w:ascii="宋体" w:hAnsi="宋体" w:eastAsia="宋体"/>
      <w:b/>
      <w:bCs/>
      <w:kern w:val="36"/>
      <w:sz w:val="48"/>
      <w:szCs w:val="48"/>
      <w:lang w:val="en-US"/>
    </w:rPr>
  </w:style>
  <w:style w:type="paragraph" w:styleId="3">
    <w:name w:val="heading 2"/>
    <w:basedOn w:val="1"/>
    <w:next w:val="1"/>
    <w:autoRedefine/>
    <w:unhideWhenUsed/>
    <w:qFormat/>
    <w:uiPriority w:val="9"/>
    <w:pPr>
      <w:keepNext/>
      <w:keepLines/>
      <w:numPr>
        <w:ilvl w:val="0"/>
        <w:numId w:val="1"/>
      </w:numPr>
      <w:spacing w:line="560" w:lineRule="exact"/>
      <w:ind w:left="0" w:firstLine="640" w:firstLineChars="200"/>
      <w:jc w:val="both"/>
      <w:outlineLvl w:val="1"/>
    </w:pPr>
    <w:rPr>
      <w:rFonts w:ascii="方正黑体简体" w:hAnsi="方正黑体简体" w:eastAsia="方正黑体_GBK"/>
      <w:sz w:val="32"/>
      <w:szCs w:val="22"/>
    </w:rPr>
  </w:style>
  <w:style w:type="paragraph" w:styleId="4">
    <w:name w:val="heading 3"/>
    <w:basedOn w:val="1"/>
    <w:next w:val="1"/>
    <w:link w:val="20"/>
    <w:autoRedefine/>
    <w:unhideWhenUsed/>
    <w:qFormat/>
    <w:uiPriority w:val="9"/>
    <w:pPr>
      <w:keepNext/>
      <w:keepLines/>
      <w:numPr>
        <w:ilvl w:val="0"/>
        <w:numId w:val="2"/>
      </w:numPr>
      <w:tabs>
        <w:tab w:val="left" w:pos="0"/>
      </w:tabs>
      <w:spacing w:line="560" w:lineRule="exact"/>
      <w:outlineLvl w:val="2"/>
    </w:pPr>
    <w:rPr>
      <w:rFonts w:ascii="方正楷体简体" w:hAnsi="方正楷体简体" w:eastAsia="方正楷体简体"/>
      <w:sz w:val="32"/>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footer"/>
    <w:basedOn w:val="1"/>
    <w:link w:val="16"/>
    <w:autoRedefine/>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rPr>
  </w:style>
  <w:style w:type="paragraph" w:styleId="6">
    <w:name w:val="header"/>
    <w:basedOn w:val="1"/>
    <w:link w:val="15"/>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val="en-US"/>
    </w:rPr>
  </w:style>
  <w:style w:type="paragraph" w:styleId="7">
    <w:name w:val="Normal (Web)"/>
    <w:basedOn w:val="1"/>
    <w:autoRedefine/>
    <w:unhideWhenUsed/>
    <w:qFormat/>
    <w:uiPriority w:val="99"/>
    <w:pPr>
      <w:spacing w:before="100" w:beforeAutospacing="1" w:after="100" w:afterAutospacing="1"/>
    </w:pPr>
    <w:rPr>
      <w:rFonts w:ascii="宋体" w:hAnsi="宋体" w:eastAsia="宋体" w:cs="宋体"/>
    </w:rPr>
  </w:style>
  <w:style w:type="paragraph" w:styleId="8">
    <w:name w:val="Title"/>
    <w:basedOn w:val="1"/>
    <w:next w:val="1"/>
    <w:link w:val="23"/>
    <w:autoRedefine/>
    <w:qFormat/>
    <w:uiPriority w:val="10"/>
    <w:pPr>
      <w:spacing w:line="560" w:lineRule="exact"/>
      <w:ind w:firstLine="200" w:firstLineChars="200"/>
      <w:jc w:val="both"/>
      <w:outlineLvl w:val="1"/>
    </w:pPr>
    <w:rPr>
      <w:rFonts w:eastAsia="方正楷体_GBK" w:asciiTheme="majorHAnsi" w:hAnsiTheme="majorHAnsi" w:cstheme="majorBidi"/>
      <w:bCs/>
      <w:sz w:val="32"/>
      <w:szCs w:val="32"/>
    </w:rPr>
  </w:style>
  <w:style w:type="character" w:styleId="11">
    <w:name w:val="Strong"/>
    <w:autoRedefine/>
    <w:qFormat/>
    <w:uiPriority w:val="22"/>
    <w:rPr>
      <w:b/>
      <w:bCs/>
    </w:rPr>
  </w:style>
  <w:style w:type="character" w:styleId="12">
    <w:name w:val="FollowedHyperlink"/>
    <w:basedOn w:val="10"/>
    <w:autoRedefine/>
    <w:semiHidden/>
    <w:unhideWhenUsed/>
    <w:qFormat/>
    <w:uiPriority w:val="99"/>
    <w:rPr>
      <w:color w:val="954F72" w:themeColor="followedHyperlink"/>
      <w:u w:val="single"/>
      <w14:textFill>
        <w14:solidFill>
          <w14:schemeClr w14:val="folHlink"/>
        </w14:solidFill>
      </w14:textFill>
    </w:rPr>
  </w:style>
  <w:style w:type="character" w:styleId="13">
    <w:name w:val="Emphasis"/>
    <w:basedOn w:val="10"/>
    <w:autoRedefine/>
    <w:qFormat/>
    <w:uiPriority w:val="20"/>
    <w:rPr>
      <w:i/>
      <w:iCs/>
    </w:rPr>
  </w:style>
  <w:style w:type="character" w:styleId="14">
    <w:name w:val="Hyperlink"/>
    <w:basedOn w:val="10"/>
    <w:autoRedefine/>
    <w:unhideWhenUsed/>
    <w:qFormat/>
    <w:uiPriority w:val="99"/>
    <w:rPr>
      <w:color w:val="0563C1" w:themeColor="hyperlink"/>
      <w:u w:val="single"/>
      <w14:textFill>
        <w14:solidFill>
          <w14:schemeClr w14:val="hlink"/>
        </w14:solidFill>
      </w14:textFill>
    </w:rPr>
  </w:style>
  <w:style w:type="character" w:customStyle="1" w:styleId="15">
    <w:name w:val="页眉 字符"/>
    <w:basedOn w:val="10"/>
    <w:link w:val="6"/>
    <w:autoRedefine/>
    <w:qFormat/>
    <w:uiPriority w:val="99"/>
    <w:rPr>
      <w:sz w:val="18"/>
      <w:szCs w:val="18"/>
    </w:rPr>
  </w:style>
  <w:style w:type="character" w:customStyle="1" w:styleId="16">
    <w:name w:val="页脚 字符"/>
    <w:basedOn w:val="10"/>
    <w:link w:val="5"/>
    <w:autoRedefine/>
    <w:qFormat/>
    <w:uiPriority w:val="99"/>
    <w:rPr>
      <w:sz w:val="18"/>
      <w:szCs w:val="18"/>
    </w:rPr>
  </w:style>
  <w:style w:type="character" w:customStyle="1" w:styleId="17">
    <w:name w:val="未处理的提及1"/>
    <w:basedOn w:val="10"/>
    <w:autoRedefine/>
    <w:semiHidden/>
    <w:unhideWhenUsed/>
    <w:qFormat/>
    <w:uiPriority w:val="99"/>
    <w:rPr>
      <w:color w:val="605E5C"/>
      <w:shd w:val="clear" w:color="auto" w:fill="E1DFDD"/>
    </w:rPr>
  </w:style>
  <w:style w:type="paragraph" w:styleId="18">
    <w:name w:val="List Paragraph"/>
    <w:basedOn w:val="1"/>
    <w:autoRedefine/>
    <w:qFormat/>
    <w:uiPriority w:val="34"/>
    <w:pPr>
      <w:ind w:firstLine="420" w:firstLineChars="200"/>
    </w:pPr>
  </w:style>
  <w:style w:type="character" w:customStyle="1" w:styleId="19">
    <w:name w:val="未处理的提及2"/>
    <w:basedOn w:val="10"/>
    <w:autoRedefine/>
    <w:semiHidden/>
    <w:unhideWhenUsed/>
    <w:qFormat/>
    <w:uiPriority w:val="99"/>
    <w:rPr>
      <w:color w:val="605E5C"/>
      <w:shd w:val="clear" w:color="auto" w:fill="E1DFDD"/>
    </w:rPr>
  </w:style>
  <w:style w:type="character" w:customStyle="1" w:styleId="20">
    <w:name w:val="标题 3 字符"/>
    <w:link w:val="4"/>
    <w:autoRedefine/>
    <w:qFormat/>
    <w:uiPriority w:val="0"/>
    <w:rPr>
      <w:rFonts w:ascii="方正楷体简体" w:hAnsi="方正楷体简体" w:eastAsia="方正楷体简体"/>
      <w:sz w:val="32"/>
    </w:rPr>
  </w:style>
  <w:style w:type="table" w:customStyle="1" w:styleId="21">
    <w:name w:val="Table Normal"/>
    <w:autoRedefine/>
    <w:semiHidden/>
    <w:unhideWhenUsed/>
    <w:qFormat/>
    <w:uiPriority w:val="0"/>
    <w:tblPr>
      <w:tblCellMar>
        <w:top w:w="0" w:type="dxa"/>
        <w:left w:w="0" w:type="dxa"/>
        <w:bottom w:w="0" w:type="dxa"/>
        <w:right w:w="0" w:type="dxa"/>
      </w:tblCellMar>
    </w:tblPr>
  </w:style>
  <w:style w:type="character" w:customStyle="1" w:styleId="22">
    <w:name w:val="未处理的提及3"/>
    <w:basedOn w:val="10"/>
    <w:autoRedefine/>
    <w:semiHidden/>
    <w:unhideWhenUsed/>
    <w:qFormat/>
    <w:uiPriority w:val="99"/>
    <w:rPr>
      <w:color w:val="605E5C"/>
      <w:shd w:val="clear" w:color="auto" w:fill="E1DFDD"/>
    </w:rPr>
  </w:style>
  <w:style w:type="character" w:customStyle="1" w:styleId="23">
    <w:name w:val="标题 字符"/>
    <w:basedOn w:val="10"/>
    <w:link w:val="8"/>
    <w:autoRedefine/>
    <w:qFormat/>
    <w:uiPriority w:val="10"/>
    <w:rPr>
      <w:rFonts w:eastAsia="方正楷体_GBK" w:asciiTheme="majorHAnsi" w:hAnsiTheme="majorHAnsi" w:cstheme="majorBidi"/>
      <w:bCs/>
      <w:sz w:val="32"/>
      <w:szCs w:val="32"/>
      <w:lang w:val="en-G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671</Words>
  <Characters>3827</Characters>
  <Lines>31</Lines>
  <Paragraphs>8</Paragraphs>
  <TotalTime>0</TotalTime>
  <ScaleCrop>false</ScaleCrop>
  <LinksUpToDate>false</LinksUpToDate>
  <CharactersWithSpaces>4490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2024-03-31T04:46:00Z</dcterms:created>
  <dc:creator>张 斌</dc:creator>
  <cp:lastModifiedBy>朱赫</cp:lastModifiedBy>
  <cp:lastPrinted>2023-02-10T11:47:00Z</cp:lastPrinted>
  <dcterms:modified xsi:type="dcterms:W3CDTF">2024-04-17T00:49:46Z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1D8E453A2B7B41B1AB66A9F8F2420376_13</vt:lpwstr>
  </property>
</Properties>
</file>