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33：</w:t>
      </w:r>
    </w:p>
    <w:p>
      <w:pPr>
        <w:pStyle w:val="2"/>
        <w:spacing w:beforeAutospacing="0" w:afterAutospacing="0" w:line="640" w:lineRule="exact"/>
        <w:jc w:val="cente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pP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ascii="Times New Roman" w:hAnsi="Times New Roman" w:eastAsia="方正大标宋_GBK"/>
          <w:b w:val="0"/>
          <w:bCs w:val="0"/>
          <w:color w:val="000000" w:themeColor="text1"/>
          <w:sz w:val="44"/>
          <w:szCs w:val="44"/>
          <w14:textFill>
            <w14:solidFill>
              <w14:schemeClr w14:val="tx1"/>
            </w14:solidFill>
          </w14:textFill>
        </w:rPr>
        <w:t>小麦重大病害绿色防控药剂创新</w:t>
      </w: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spacing w:line="640" w:lineRule="exact"/>
        <w:jc w:val="center"/>
        <w:rPr>
          <w:rFonts w:hint="eastAsia" w:ascii="方正楷体_GBK" w:hAnsi="方正楷体_GBK" w:eastAsia="方正楷体_GBK" w:cs="方正楷体_GBK"/>
          <w:color w:val="000000" w:themeColor="text1"/>
          <w:sz w:val="32"/>
          <w:szCs w:val="32"/>
          <w:lang w:val="en-US"/>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14:textFill>
            <w14:solidFill>
              <w14:schemeClr w14:val="tx1"/>
            </w14:solidFill>
          </w14:textFill>
        </w:rPr>
        <w:t>（江苏中旗科技股份有限公司、中国农药工业协会）</w:t>
      </w:r>
    </w:p>
    <w:p>
      <w:pPr>
        <w:snapToGrid w:val="0"/>
        <w:spacing w:line="560" w:lineRule="exact"/>
        <w:jc w:val="both"/>
        <w:outlineLvl w:val="0"/>
        <w:rPr>
          <w:rFonts w:eastAsia="方正仿宋_GBK"/>
          <w:color w:val="000000" w:themeColor="text1"/>
          <w:sz w:val="32"/>
          <w:szCs w:val="32"/>
          <w:lang w:val="en-US"/>
          <w14:textFill>
            <w14:solidFill>
              <w14:schemeClr w14:val="tx1"/>
            </w14:solidFill>
          </w14:textFill>
        </w:rPr>
      </w:pPr>
    </w:p>
    <w:p>
      <w:pPr>
        <w:pStyle w:val="3"/>
        <w:pageBreakBefore w:val="0"/>
        <w:widowControl/>
        <w:kinsoku/>
        <w:wordWrap/>
        <w:overflowPunct/>
        <w:topLinePunct w:val="0"/>
        <w:autoSpaceDE/>
        <w:autoSpaceDN/>
        <w:bidi w:val="0"/>
        <w:spacing w:line="560" w:lineRule="exact"/>
        <w:ind w:left="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组织单位</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ascii="方正仿宋_GBK" w:hAnsi="黑体" w:eastAsia="方正仿宋_GBK"/>
          <w:spacing w:val="0"/>
          <w:sz w:val="32"/>
          <w:szCs w:val="32"/>
        </w:rPr>
        <w:t>江苏中旗科技股份有限公司、中国农药工业协会</w:t>
      </w:r>
    </w:p>
    <w:p>
      <w:pPr>
        <w:pStyle w:val="3"/>
        <w:pageBreakBefore w:val="0"/>
        <w:widowControl/>
        <w:kinsoku/>
        <w:wordWrap/>
        <w:overflowPunct/>
        <w:topLinePunct w:val="0"/>
        <w:autoSpaceDE/>
        <w:autoSpaceDN/>
        <w:bidi w:val="0"/>
        <w:spacing w:line="560" w:lineRule="exact"/>
        <w:ind w:left="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题目名称</w:t>
      </w:r>
    </w:p>
    <w:p>
      <w:pPr>
        <w:pStyle w:val="17"/>
        <w:pageBreakBefore w:val="0"/>
        <w:widowControl/>
        <w:kinsoku/>
        <w:wordWrap/>
        <w:overflowPunct/>
        <w:topLinePunct w:val="0"/>
        <w:autoSpaceDE/>
        <w:autoSpaceDN/>
        <w:bidi w:val="0"/>
        <w:spacing w:line="560" w:lineRule="exact"/>
        <w:ind w:left="0" w:firstLine="640" w:firstLineChars="200"/>
        <w:jc w:val="both"/>
        <w:textAlignment w:val="auto"/>
        <w:rPr>
          <w:rFonts w:ascii="方正仿宋_GBK" w:hAnsi="黑体" w:eastAsia="方正仿宋_GBK"/>
          <w:spacing w:val="0"/>
          <w:sz w:val="32"/>
          <w:szCs w:val="32"/>
        </w:rPr>
      </w:pPr>
      <w:r>
        <w:rPr>
          <w:rFonts w:hint="eastAsia" w:ascii="方正仿宋_GBK" w:hAnsi="黑体" w:eastAsia="方正仿宋_GBK"/>
          <w:spacing w:val="0"/>
          <w:sz w:val="32"/>
          <w:szCs w:val="32"/>
        </w:rPr>
        <w:t>小麦重大病害绿色防控药剂创新</w:t>
      </w:r>
    </w:p>
    <w:p>
      <w:pPr>
        <w:pStyle w:val="3"/>
        <w:pageBreakBefore w:val="0"/>
        <w:widowControl/>
        <w:kinsoku/>
        <w:wordWrap/>
        <w:overflowPunct/>
        <w:topLinePunct w:val="0"/>
        <w:autoSpaceDE/>
        <w:autoSpaceDN/>
        <w:bidi w:val="0"/>
        <w:spacing w:line="560" w:lineRule="exact"/>
        <w:ind w:left="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题目内容</w:t>
      </w:r>
      <w:r>
        <w:rPr>
          <w:rFonts w:hint="eastAsia" w:ascii="Times New Roman" w:hAnsi="Times New Roman" w:eastAsia="方正黑体_GBK"/>
          <w:color w:val="000000" w:themeColor="text1"/>
          <w:spacing w:val="0"/>
          <w:lang w:val="en-US"/>
          <w14:textFill>
            <w14:solidFill>
              <w14:schemeClr w14:val="tx1"/>
            </w14:solidFill>
          </w14:textFill>
        </w:rPr>
        <w:t>或者题目介绍</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spacing w:val="0"/>
          <w:sz w:val="32"/>
          <w:szCs w:val="32"/>
        </w:rPr>
        <w:t>党的十八大以来，以习近平同志为核心的党中央把粮食安全作为治国理政的头等大事，提出了</w:t>
      </w:r>
      <w:r>
        <w:rPr>
          <w:rFonts w:hint="eastAsia" w:eastAsia="方正仿宋_GBK"/>
          <w:spacing w:val="0"/>
          <w:sz w:val="32"/>
          <w:szCs w:val="32"/>
          <w:lang w:eastAsia="zh-CN"/>
        </w:rPr>
        <w:t>“</w:t>
      </w:r>
      <w:r>
        <w:rPr>
          <w:rFonts w:eastAsia="方正仿宋_GBK"/>
          <w:spacing w:val="0"/>
          <w:sz w:val="32"/>
          <w:szCs w:val="32"/>
        </w:rPr>
        <w:t>确保谷物基本自给、口粮绝对安全</w:t>
      </w:r>
      <w:r>
        <w:rPr>
          <w:rFonts w:hint="eastAsia" w:eastAsia="方正仿宋_GBK"/>
          <w:spacing w:val="0"/>
          <w:sz w:val="32"/>
          <w:szCs w:val="32"/>
          <w:lang w:eastAsia="zh-CN"/>
        </w:rPr>
        <w:t>”</w:t>
      </w:r>
      <w:r>
        <w:rPr>
          <w:rFonts w:eastAsia="方正仿宋_GBK"/>
          <w:spacing w:val="0"/>
          <w:sz w:val="32"/>
          <w:szCs w:val="32"/>
        </w:rPr>
        <w:t>的新粮食安全观，确立了以我为主、立足国内、确保产能、适度进口、科技支撑的国家粮食安全战略。2024年中央一号文件也再次强调了强化农业科技支撑是确保国家粮食安全，</w:t>
      </w:r>
      <w:r>
        <w:rPr>
          <w:rFonts w:eastAsia="方正仿宋_GBK"/>
          <w:color w:val="333333"/>
          <w:spacing w:val="0"/>
          <w:sz w:val="32"/>
          <w:szCs w:val="32"/>
        </w:rPr>
        <w:t>加快农业农村现代化重要保障。小麦是我国主要粮食作物，目前是仅次于玉米和水稻的第三大粮食作物，其面积和总产超过相应全国占比的22%，对保障我国口粮安全起着举足轻重的作用。由于我国幅员辽阔，小麦种植分布地域广泛，小麦生产过程中受病虫害侵染状况复杂多样，其中影响小麦产量的重大病害主要有小麦茎基腐病、条锈病、赤霉病、白粉病等，以小麦茎基腐病为例2022年度发病</w:t>
      </w:r>
      <w:r>
        <w:rPr>
          <w:rFonts w:eastAsia="方正仿宋_GBK"/>
          <w:color w:val="333333"/>
          <w:spacing w:val="0"/>
          <w:sz w:val="32"/>
          <w:szCs w:val="32"/>
          <w:shd w:val="clear" w:color="auto" w:fill="FFFFFF"/>
        </w:rPr>
        <w:t>发生面积276.28万hm</w:t>
      </w:r>
      <w:r>
        <w:rPr>
          <w:rFonts w:eastAsia="方正仿宋_GBK"/>
          <w:color w:val="333333"/>
          <w:spacing w:val="0"/>
          <w:sz w:val="32"/>
          <w:szCs w:val="32"/>
          <w:shd w:val="clear" w:color="auto" w:fill="FFFFFF"/>
          <w:vertAlign w:val="superscript"/>
        </w:rPr>
        <w:t>2</w:t>
      </w:r>
      <w:r>
        <w:rPr>
          <w:rFonts w:eastAsia="方正仿宋_GBK"/>
          <w:color w:val="333333"/>
          <w:spacing w:val="0"/>
          <w:sz w:val="32"/>
          <w:szCs w:val="32"/>
          <w:shd w:val="clear" w:color="auto" w:fill="FFFFFF"/>
        </w:rPr>
        <w:t>，发生面积较2021年同比增加34.6%。在我国小麦主产区如黄淮麦区的河南和山东大部、河北中南部、安徽北部、江苏北部、山西南部、陕西中东部均有发生，并呈不断蔓延和加重的趋势，对小麦安全生产构成较大威胁。部分地区麦田的白穗率达到</w:t>
      </w:r>
      <w:r>
        <w:rPr>
          <w:rFonts w:hint="eastAsia" w:eastAsia="方正仿宋_GBK"/>
          <w:color w:val="333333"/>
          <w:spacing w:val="0"/>
          <w:sz w:val="32"/>
          <w:szCs w:val="32"/>
          <w:shd w:val="clear" w:color="auto" w:fill="FFFFFF"/>
        </w:rPr>
        <w:t>3</w:t>
      </w:r>
      <w:r>
        <w:rPr>
          <w:rFonts w:eastAsia="方正仿宋_GBK"/>
          <w:color w:val="333333"/>
          <w:spacing w:val="0"/>
          <w:sz w:val="32"/>
          <w:szCs w:val="32"/>
          <w:shd w:val="clear" w:color="auto" w:fill="FFFFFF"/>
        </w:rPr>
        <w:t>0%以上，有的甚至发生率达到</w:t>
      </w:r>
      <w:r>
        <w:rPr>
          <w:rFonts w:hint="eastAsia" w:eastAsia="方正仿宋_GBK"/>
          <w:color w:val="333333"/>
          <w:spacing w:val="0"/>
          <w:sz w:val="32"/>
          <w:szCs w:val="32"/>
          <w:shd w:val="clear" w:color="auto" w:fill="FFFFFF"/>
        </w:rPr>
        <w:t>8</w:t>
      </w:r>
      <w:r>
        <w:rPr>
          <w:rFonts w:eastAsia="方正仿宋_GBK"/>
          <w:color w:val="333333"/>
          <w:spacing w:val="0"/>
          <w:sz w:val="32"/>
          <w:szCs w:val="32"/>
          <w:shd w:val="clear" w:color="auto" w:fill="FFFFFF"/>
        </w:rPr>
        <w:t>0%，对小麦产量影响很大。目前，小麦关键病害的防控仍</w:t>
      </w:r>
      <w:r>
        <w:rPr>
          <w:rFonts w:eastAsia="方正仿宋_GBK"/>
          <w:spacing w:val="0"/>
          <w:sz w:val="32"/>
          <w:szCs w:val="32"/>
        </w:rPr>
        <w:t>以化学药剂</w:t>
      </w:r>
      <w:r>
        <w:rPr>
          <w:rFonts w:eastAsia="方正仿宋_GBK"/>
          <w:color w:val="333333"/>
          <w:spacing w:val="0"/>
          <w:sz w:val="32"/>
          <w:szCs w:val="32"/>
        </w:rPr>
        <w:t>如丙硫菌唑，戊唑醇，苯醚甲环唑</w:t>
      </w:r>
      <w:r>
        <w:rPr>
          <w:rFonts w:eastAsia="方正仿宋_GBK"/>
          <w:spacing w:val="0"/>
          <w:sz w:val="32"/>
          <w:szCs w:val="32"/>
        </w:rPr>
        <w:t>为主，这些三唑类杀菌剂较为老旧，防治效果不佳，并且长时间使用使得一些病害抗性问题日趋严重，因此，急需开发具有自主知识产权的新型的绿色防控药剂保障小麦生产的安全。</w:t>
      </w:r>
    </w:p>
    <w:p>
      <w:pPr>
        <w:pStyle w:val="3"/>
        <w:pageBreakBefore w:val="0"/>
        <w:widowControl/>
        <w:kinsoku/>
        <w:wordWrap/>
        <w:overflowPunct/>
        <w:topLinePunct w:val="0"/>
        <w:autoSpaceDE/>
        <w:autoSpaceDN/>
        <w:bidi w:val="0"/>
        <w:spacing w:line="560" w:lineRule="exact"/>
        <w:ind w:left="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参赛对象</w:t>
      </w:r>
    </w:p>
    <w:p>
      <w:pPr>
        <w:pStyle w:val="7"/>
        <w:pageBreakBefore w:val="0"/>
        <w:widowControl/>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pageBreakBefore w:val="0"/>
        <w:widowControl/>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pageBreakBefore w:val="0"/>
        <w:widowControl/>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7"/>
        <w:pageBreakBefore w:val="0"/>
        <w:widowControl/>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b/>
          <w:bCs/>
          <w:color w:val="000000" w:themeColor="text1"/>
          <w:spacing w:val="0"/>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每件作品仅可由1所高校推报，高校在推报前要对参赛团队成员及作品进行相关资格审查。</w:t>
      </w:r>
    </w:p>
    <w:p>
      <w:pPr>
        <w:pStyle w:val="7"/>
        <w:pageBreakBefore w:val="0"/>
        <w:widowControl/>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b/>
          <w:bCs/>
          <w:color w:val="000000" w:themeColor="text1"/>
          <w:spacing w:val="0"/>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每所学校选送参加专项赛的作品数量不设限制，但同一作品不得同时参加第十九届</w:t>
      </w:r>
      <w:r>
        <w:rPr>
          <w:rStyle w:val="10"/>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挑战杯</w:t>
      </w:r>
      <w:r>
        <w:rPr>
          <w:rStyle w:val="10"/>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widowControl/>
        <w:kinsoku/>
        <w:wordWrap/>
        <w:overflowPunct/>
        <w:topLinePunct w:val="0"/>
        <w:autoSpaceDE/>
        <w:autoSpaceDN/>
        <w:bidi w:val="0"/>
        <w:spacing w:line="560" w:lineRule="exact"/>
        <w:ind w:left="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答题要求</w:t>
      </w:r>
    </w:p>
    <w:p>
      <w:pPr>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方正仿宋_GBK" w:eastAsia="方正仿宋_GBK"/>
          <w:bCs/>
          <w:color w:val="000000" w:themeColor="text1"/>
          <w:spacing w:val="0"/>
          <w:sz w:val="32"/>
          <w:szCs w:val="32"/>
          <w14:textFill>
            <w14:solidFill>
              <w14:schemeClr w14:val="tx1"/>
            </w14:solidFill>
          </w14:textFill>
        </w:rPr>
      </w:pPr>
      <w:r>
        <w:rPr>
          <w:rFonts w:hint="eastAsia" w:ascii="方正仿宋_GBK" w:eastAsia="方正仿宋_GBK"/>
          <w:spacing w:val="0"/>
          <w:sz w:val="32"/>
          <w:szCs w:val="32"/>
        </w:rPr>
        <w:t>本题目要求参赛团队针对我国农业生产中小麦生产过程中的重大病害的绿色防控展开研究，发现或创制出能有效防治小麦关键病害如茎基腐病、赤霉病等的绿色药剂及防控技术。参赛作品以项目报告方式提交，内容包含但不限于项目背景、成果概述、创新点、设计思路、研究方案、研究成果、应用前景等内容，同时需要提供专利、论文、检测报告等相关支撑材料。要求观点明确，数据详实，结构完整，表述清晰，内容必须紧密围绕本次参赛题目，对解决实际问题具有指导意义，并具有一定的创造性。</w:t>
      </w:r>
    </w:p>
    <w:p>
      <w:pPr>
        <w:pStyle w:val="3"/>
        <w:pageBreakBefore w:val="0"/>
        <w:widowControl/>
        <w:kinsoku/>
        <w:wordWrap/>
        <w:overflowPunct/>
        <w:topLinePunct w:val="0"/>
        <w:autoSpaceDE/>
        <w:autoSpaceDN/>
        <w:bidi w:val="0"/>
        <w:spacing w:line="560" w:lineRule="exact"/>
        <w:ind w:left="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作品评选标准</w:t>
      </w:r>
    </w:p>
    <w:p>
      <w:pPr>
        <w:pageBreakBefore w:val="0"/>
        <w:widowControl/>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楷体_GBK" w:cs="Times New Roman"/>
          <w:spacing w:val="0"/>
          <w:sz w:val="32"/>
          <w:szCs w:val="32"/>
        </w:rPr>
      </w:pPr>
      <w:r>
        <w:rPr>
          <w:rFonts w:hint="default" w:ascii="Times New Roman" w:hAnsi="Times New Roman" w:eastAsia="方正楷体_GBK" w:cs="Times New Roman"/>
          <w:spacing w:val="0"/>
          <w:sz w:val="32"/>
          <w:szCs w:val="32"/>
        </w:rPr>
        <w:t>1. 作品可行性（15分）</w:t>
      </w:r>
    </w:p>
    <w:p>
      <w:pPr>
        <w:pageBreakBefore w:val="0"/>
        <w:widowControl/>
        <w:kinsoku/>
        <w:wordWrap/>
        <w:overflowPunct/>
        <w:topLinePunct w:val="0"/>
        <w:autoSpaceDE/>
        <w:autoSpaceDN/>
        <w:bidi w:val="0"/>
        <w:spacing w:line="560" w:lineRule="exact"/>
        <w:ind w:left="0" w:firstLine="640" w:firstLineChars="200"/>
        <w:jc w:val="both"/>
        <w:textAlignment w:val="auto"/>
        <w:rPr>
          <w:rFonts w:ascii="方正仿宋_GBK" w:hAnsi="宋体" w:eastAsia="方正仿宋_GBK"/>
          <w:spacing w:val="0"/>
          <w:sz w:val="32"/>
          <w:szCs w:val="32"/>
        </w:rPr>
      </w:pPr>
      <w:r>
        <w:rPr>
          <w:rFonts w:hint="eastAsia" w:ascii="方正仿宋_GBK" w:hAnsi="宋体" w:eastAsia="方正仿宋_GBK"/>
          <w:spacing w:val="0"/>
          <w:sz w:val="32"/>
          <w:szCs w:val="32"/>
        </w:rPr>
        <w:t>项目研究进展调研清晰，研究思路合理，技术方案可行，论据真实可靠。</w:t>
      </w:r>
    </w:p>
    <w:p>
      <w:pPr>
        <w:pageBreakBefore w:val="0"/>
        <w:widowControl/>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楷体_GBK" w:cs="Times New Roman"/>
          <w:spacing w:val="0"/>
          <w:sz w:val="32"/>
          <w:szCs w:val="32"/>
        </w:rPr>
      </w:pPr>
      <w:r>
        <w:rPr>
          <w:rFonts w:hint="default" w:ascii="Times New Roman" w:hAnsi="Times New Roman" w:eastAsia="方正楷体_GBK" w:cs="Times New Roman"/>
          <w:spacing w:val="0"/>
          <w:sz w:val="32"/>
          <w:szCs w:val="32"/>
        </w:rPr>
        <w:t>2. 作品创新性（35分）</w:t>
      </w:r>
    </w:p>
    <w:p>
      <w:pPr>
        <w:pageBreakBefore w:val="0"/>
        <w:widowControl/>
        <w:kinsoku/>
        <w:wordWrap/>
        <w:overflowPunct/>
        <w:topLinePunct w:val="0"/>
        <w:autoSpaceDE/>
        <w:autoSpaceDN/>
        <w:bidi w:val="0"/>
        <w:spacing w:line="560" w:lineRule="exact"/>
        <w:ind w:left="0" w:firstLine="640" w:firstLineChars="200"/>
        <w:jc w:val="both"/>
        <w:textAlignment w:val="auto"/>
        <w:rPr>
          <w:rFonts w:ascii="方正仿宋_GBK" w:hAnsi="宋体" w:eastAsia="方正仿宋_GBK"/>
          <w:spacing w:val="0"/>
          <w:sz w:val="32"/>
          <w:szCs w:val="32"/>
        </w:rPr>
      </w:pPr>
      <w:r>
        <w:rPr>
          <w:rFonts w:hint="eastAsia" w:ascii="方正仿宋_GBK" w:hAnsi="宋体" w:eastAsia="方正仿宋_GBK"/>
          <w:spacing w:val="0"/>
          <w:sz w:val="32"/>
          <w:szCs w:val="32"/>
        </w:rPr>
        <w:t>作品解决命题的创意、技术、方案、模式具有原创性和创新性，化合物的结构具有新颖性，鼓励具有自主知识产权的新农药，对小麦关键病害的防控提供创新性认识。</w:t>
      </w:r>
    </w:p>
    <w:p>
      <w:pPr>
        <w:pageBreakBefore w:val="0"/>
        <w:widowControl/>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楷体_GBK" w:cs="Times New Roman"/>
          <w:spacing w:val="0"/>
          <w:sz w:val="32"/>
          <w:szCs w:val="32"/>
        </w:rPr>
      </w:pPr>
      <w:r>
        <w:rPr>
          <w:rFonts w:hint="default" w:ascii="Times New Roman" w:hAnsi="Times New Roman" w:eastAsia="方正楷体_GBK" w:cs="Times New Roman"/>
          <w:spacing w:val="0"/>
          <w:sz w:val="32"/>
          <w:szCs w:val="32"/>
        </w:rPr>
        <w:t>3. 作品应用价值（35分）</w:t>
      </w:r>
    </w:p>
    <w:p>
      <w:pPr>
        <w:pageBreakBefore w:val="0"/>
        <w:widowControl/>
        <w:kinsoku/>
        <w:wordWrap/>
        <w:overflowPunct/>
        <w:topLinePunct w:val="0"/>
        <w:autoSpaceDE/>
        <w:autoSpaceDN/>
        <w:bidi w:val="0"/>
        <w:spacing w:line="560" w:lineRule="exact"/>
        <w:ind w:left="0" w:firstLine="640" w:firstLineChars="200"/>
        <w:jc w:val="both"/>
        <w:textAlignment w:val="auto"/>
        <w:rPr>
          <w:rFonts w:ascii="方正仿宋_GBK" w:hAnsi="宋体" w:eastAsia="方正仿宋_GBK"/>
          <w:spacing w:val="0"/>
          <w:sz w:val="32"/>
          <w:szCs w:val="32"/>
        </w:rPr>
      </w:pPr>
      <w:r>
        <w:rPr>
          <w:rFonts w:hint="eastAsia" w:ascii="方正仿宋_GBK" w:hAnsi="宋体" w:eastAsia="方正仿宋_GBK"/>
          <w:spacing w:val="0"/>
          <w:sz w:val="32"/>
          <w:szCs w:val="32"/>
        </w:rPr>
        <w:t>作品能有效解决小麦关键病害的防控问题，具有进一步开发的商业化潜力和价值，对提高我国小麦产量和质量具有现实意义，对绿色农药的研发及应用技术具有促进作用。</w:t>
      </w:r>
    </w:p>
    <w:p>
      <w:pPr>
        <w:pageBreakBefore w:val="0"/>
        <w:widowControl/>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楷体_GBK" w:cs="Times New Roman"/>
          <w:spacing w:val="0"/>
          <w:sz w:val="32"/>
          <w:szCs w:val="32"/>
        </w:rPr>
      </w:pPr>
      <w:r>
        <w:rPr>
          <w:rFonts w:hint="default" w:ascii="Times New Roman" w:hAnsi="Times New Roman" w:eastAsia="方正楷体_GBK" w:cs="Times New Roman"/>
          <w:spacing w:val="0"/>
          <w:sz w:val="32"/>
          <w:szCs w:val="32"/>
        </w:rPr>
        <w:t>4. 作品规范性（15分）</w:t>
      </w:r>
    </w:p>
    <w:p>
      <w:pPr>
        <w:pageBreakBefore w:val="0"/>
        <w:widowControl/>
        <w:kinsoku/>
        <w:wordWrap/>
        <w:overflowPunct/>
        <w:topLinePunct w:val="0"/>
        <w:autoSpaceDE/>
        <w:autoSpaceDN/>
        <w:bidi w:val="0"/>
        <w:spacing w:line="560" w:lineRule="exact"/>
        <w:ind w:left="0" w:firstLine="640" w:firstLineChars="200"/>
        <w:jc w:val="both"/>
        <w:textAlignment w:val="auto"/>
        <w:rPr>
          <w:rFonts w:ascii="方正仿宋_GBK" w:hAnsi="黑体" w:eastAsia="方正仿宋_GBK"/>
          <w:spacing w:val="0"/>
          <w:sz w:val="32"/>
          <w:szCs w:val="32"/>
        </w:rPr>
      </w:pPr>
      <w:r>
        <w:rPr>
          <w:rFonts w:hint="eastAsia" w:ascii="方正仿宋_GBK" w:hAnsi="宋体" w:eastAsia="方正仿宋_GBK"/>
          <w:spacing w:val="0"/>
          <w:sz w:val="32"/>
          <w:szCs w:val="32"/>
        </w:rPr>
        <w:t>作品合乎学术规范，结构完整，数据详实，逻辑清晰，表述流畅。参赛者必须保证作品的原创性，杜绝一切抄袭或剽窃他人成果的作品参赛，参赛者应严格遵守国家有关知识产权保护的规定，不得侵犯任何第三方的知识产权或其他权利，如引发的知识产权纠纷，责任由参赛者自负。</w:t>
      </w:r>
    </w:p>
    <w:p>
      <w:pPr>
        <w:pStyle w:val="3"/>
        <w:pageBreakBefore w:val="0"/>
        <w:widowControl/>
        <w:kinsoku/>
        <w:wordWrap/>
        <w:overflowPunct/>
        <w:topLinePunct w:val="0"/>
        <w:autoSpaceDE/>
        <w:autoSpaceDN/>
        <w:bidi w:val="0"/>
        <w:spacing w:line="560" w:lineRule="exact"/>
        <w:ind w:left="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作品提交时间</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spacing w:val="0"/>
          <w:sz w:val="32"/>
          <w:szCs w:val="32"/>
        </w:rPr>
      </w:pPr>
      <w:r>
        <w:rPr>
          <w:rFonts w:eastAsia="方正仿宋_GBK"/>
          <w:spacing w:val="0"/>
          <w:sz w:val="32"/>
          <w:szCs w:val="32"/>
        </w:rPr>
        <w:t>2024年8月5日前，各参赛团队向组委会提交作品，具体提交要求详见作品提交方式；</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spacing w:val="0"/>
          <w:sz w:val="32"/>
          <w:szCs w:val="32"/>
        </w:rPr>
      </w:pPr>
      <w:r>
        <w:rPr>
          <w:rFonts w:eastAsia="方正仿宋_GBK"/>
          <w:spacing w:val="0"/>
          <w:sz w:val="32"/>
          <w:szCs w:val="32"/>
        </w:rPr>
        <w:t>2024年8月10日前，对提交作品开展资格审核；</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spacing w:val="0"/>
          <w:sz w:val="32"/>
          <w:szCs w:val="32"/>
        </w:rPr>
      </w:pPr>
      <w:r>
        <w:rPr>
          <w:rFonts w:eastAsia="方正仿宋_GBK"/>
          <w:spacing w:val="0"/>
          <w:sz w:val="32"/>
          <w:szCs w:val="32"/>
        </w:rPr>
        <w:t>2024年8月</w:t>
      </w:r>
      <w:r>
        <w:rPr>
          <w:rFonts w:hint="eastAsia" w:eastAsia="方正仿宋_GBK"/>
          <w:spacing w:val="0"/>
          <w:sz w:val="32"/>
          <w:szCs w:val="32"/>
        </w:rPr>
        <w:t>-</w:t>
      </w:r>
      <w:r>
        <w:rPr>
          <w:rFonts w:eastAsia="方正仿宋_GBK"/>
          <w:spacing w:val="0"/>
          <w:sz w:val="32"/>
          <w:szCs w:val="32"/>
        </w:rPr>
        <w:t>9</w:t>
      </w:r>
      <w:r>
        <w:rPr>
          <w:rFonts w:hint="eastAsia" w:eastAsia="方正仿宋_GBK"/>
          <w:spacing w:val="0"/>
          <w:sz w:val="32"/>
          <w:szCs w:val="32"/>
        </w:rPr>
        <w:t>月</w:t>
      </w:r>
      <w:r>
        <w:rPr>
          <w:rFonts w:eastAsia="方正仿宋_GBK"/>
          <w:spacing w:val="0"/>
          <w:sz w:val="32"/>
          <w:szCs w:val="32"/>
        </w:rPr>
        <w:t>，开展初评和复评，并根据评审标准评选出拟授特等奖、一等奖、二等奖和三等奖团队，获得特等奖的团队晋级最终</w:t>
      </w:r>
      <w:r>
        <w:rPr>
          <w:rFonts w:hint="eastAsia" w:eastAsia="方正仿宋_GBK"/>
          <w:spacing w:val="0"/>
          <w:sz w:val="32"/>
          <w:szCs w:val="32"/>
          <w:lang w:eastAsia="zh-CN"/>
        </w:rPr>
        <w:t>“</w:t>
      </w:r>
      <w:r>
        <w:rPr>
          <w:rFonts w:eastAsia="方正仿宋_GBK"/>
          <w:spacing w:val="0"/>
          <w:sz w:val="32"/>
          <w:szCs w:val="32"/>
        </w:rPr>
        <w:t>擂台赛</w:t>
      </w:r>
      <w:r>
        <w:rPr>
          <w:rFonts w:hint="eastAsia" w:eastAsia="方正仿宋_GBK"/>
          <w:spacing w:val="0"/>
          <w:sz w:val="32"/>
          <w:szCs w:val="32"/>
          <w:lang w:eastAsia="zh-CN"/>
        </w:rPr>
        <w:t>”</w:t>
      </w:r>
      <w:r>
        <w:rPr>
          <w:rFonts w:eastAsia="方正仿宋_GBK"/>
          <w:spacing w:val="0"/>
          <w:sz w:val="32"/>
          <w:szCs w:val="32"/>
        </w:rPr>
        <w:t>；</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spacing w:val="0"/>
          <w:sz w:val="32"/>
          <w:szCs w:val="32"/>
        </w:rPr>
      </w:pPr>
      <w:r>
        <w:rPr>
          <w:rFonts w:eastAsia="方正仿宋_GBK"/>
          <w:spacing w:val="0"/>
          <w:sz w:val="32"/>
          <w:szCs w:val="32"/>
        </w:rPr>
        <w:t>2024年9月</w:t>
      </w:r>
      <w:r>
        <w:rPr>
          <w:rFonts w:hint="eastAsia" w:eastAsia="方正仿宋_GBK"/>
          <w:spacing w:val="0"/>
          <w:sz w:val="32"/>
          <w:szCs w:val="32"/>
        </w:rPr>
        <w:t>3</w:t>
      </w:r>
      <w:r>
        <w:rPr>
          <w:rFonts w:eastAsia="方正仿宋_GBK"/>
          <w:spacing w:val="0"/>
          <w:sz w:val="32"/>
          <w:szCs w:val="32"/>
        </w:rPr>
        <w:t>0</w:t>
      </w:r>
      <w:r>
        <w:rPr>
          <w:rFonts w:hint="eastAsia" w:eastAsia="方正仿宋_GBK"/>
          <w:spacing w:val="0"/>
          <w:sz w:val="32"/>
          <w:szCs w:val="32"/>
        </w:rPr>
        <w:t>日前</w:t>
      </w:r>
      <w:r>
        <w:rPr>
          <w:rFonts w:eastAsia="方正仿宋_GBK"/>
          <w:spacing w:val="0"/>
          <w:sz w:val="32"/>
          <w:szCs w:val="32"/>
        </w:rPr>
        <w:t>，获特等奖的晋级团队完善作品，通过现场展示和答辩参加</w:t>
      </w:r>
      <w:r>
        <w:rPr>
          <w:rFonts w:hint="eastAsia" w:eastAsia="方正仿宋_GBK"/>
          <w:spacing w:val="0"/>
          <w:sz w:val="32"/>
          <w:szCs w:val="32"/>
          <w:lang w:eastAsia="zh-CN"/>
        </w:rPr>
        <w:t>“</w:t>
      </w:r>
      <w:r>
        <w:rPr>
          <w:rFonts w:eastAsia="方正仿宋_GBK"/>
          <w:spacing w:val="0"/>
          <w:sz w:val="32"/>
          <w:szCs w:val="32"/>
        </w:rPr>
        <w:t>擂台赛</w:t>
      </w:r>
      <w:r>
        <w:rPr>
          <w:rFonts w:hint="eastAsia" w:eastAsia="方正仿宋_GBK"/>
          <w:spacing w:val="0"/>
          <w:sz w:val="32"/>
          <w:szCs w:val="32"/>
          <w:lang w:eastAsia="zh-CN"/>
        </w:rPr>
        <w:t>”</w:t>
      </w:r>
      <w:r>
        <w:rPr>
          <w:rFonts w:eastAsia="方正仿宋_GBK"/>
          <w:spacing w:val="0"/>
          <w:sz w:val="32"/>
          <w:szCs w:val="32"/>
        </w:rPr>
        <w:t>争夺</w:t>
      </w:r>
      <w:r>
        <w:rPr>
          <w:rFonts w:hint="eastAsia" w:eastAsia="方正仿宋_GBK"/>
          <w:spacing w:val="0"/>
          <w:sz w:val="32"/>
          <w:szCs w:val="32"/>
          <w:lang w:eastAsia="zh-CN"/>
        </w:rPr>
        <w:t>“</w:t>
      </w:r>
      <w:r>
        <w:rPr>
          <w:rFonts w:eastAsia="方正仿宋_GBK"/>
          <w:spacing w:val="0"/>
          <w:sz w:val="32"/>
          <w:szCs w:val="32"/>
        </w:rPr>
        <w:t>擂主</w:t>
      </w:r>
      <w:r>
        <w:rPr>
          <w:rFonts w:hint="eastAsia" w:eastAsia="方正仿宋_GBK"/>
          <w:spacing w:val="0"/>
          <w:sz w:val="32"/>
          <w:szCs w:val="32"/>
          <w:lang w:eastAsia="zh-CN"/>
        </w:rPr>
        <w:t>”</w:t>
      </w:r>
      <w:r>
        <w:rPr>
          <w:rFonts w:eastAsia="方正仿宋_GBK"/>
          <w:spacing w:val="0"/>
          <w:sz w:val="32"/>
          <w:szCs w:val="32"/>
        </w:rPr>
        <w:t>。</w:t>
      </w:r>
    </w:p>
    <w:p>
      <w:pPr>
        <w:pStyle w:val="3"/>
        <w:pageBreakBefore w:val="0"/>
        <w:widowControl/>
        <w:kinsoku/>
        <w:wordWrap/>
        <w:overflowPunct/>
        <w:topLinePunct w:val="0"/>
        <w:autoSpaceDE/>
        <w:autoSpaceDN/>
        <w:bidi w:val="0"/>
        <w:spacing w:line="560" w:lineRule="exact"/>
        <w:ind w:left="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参赛报名及作品提交方式</w:t>
      </w:r>
    </w:p>
    <w:p>
      <w:pPr>
        <w:pStyle w:val="17"/>
        <w:pageBreakBefore w:val="0"/>
        <w:widowControl/>
        <w:kinsoku/>
        <w:wordWrap/>
        <w:overflowPunct/>
        <w:topLinePunct w:val="0"/>
        <w:autoSpaceDE/>
        <w:autoSpaceDN/>
        <w:bidi w:val="0"/>
        <w:spacing w:line="560" w:lineRule="exact"/>
        <w:ind w:left="0" w:firstLine="640" w:firstLineChars="200"/>
        <w:jc w:val="both"/>
        <w:textAlignment w:val="auto"/>
        <w:rPr>
          <w:color w:val="000000" w:themeColor="text1"/>
          <w:spacing w:val="0"/>
          <w:lang w:val="en-US"/>
          <w14:textFill>
            <w14:solidFill>
              <w14:schemeClr w14:val="tx1"/>
            </w14:solidFill>
          </w14:textFill>
        </w:rPr>
      </w:pPr>
      <w:r>
        <w:rPr>
          <w:rFonts w:eastAsia="方正楷体_GBK"/>
          <w:color w:val="000000" w:themeColor="text1"/>
          <w:spacing w:val="0"/>
          <w:sz w:val="32"/>
          <w:szCs w:val="32"/>
          <w14:textFill>
            <w14:solidFill>
              <w14:schemeClr w14:val="tx1"/>
            </w14:solidFill>
          </w14:textFill>
        </w:rPr>
        <w:t>1. 网上</w:t>
      </w:r>
      <w:r>
        <w:rPr>
          <w:rFonts w:eastAsia="方正楷体_GBK"/>
          <w:color w:val="000000" w:themeColor="text1"/>
          <w:spacing w:val="0"/>
          <w:sz w:val="32"/>
          <w:szCs w:val="32"/>
          <w:lang w:val="en-US"/>
          <w14:textFill>
            <w14:solidFill>
              <w14:schemeClr w14:val="tx1"/>
            </w14:solidFill>
          </w14:textFill>
        </w:rPr>
        <w:t>报名方式</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（1）请参赛同学通过PC电脑端登录报名网站（https://fxyh-t.bocmartech.com/jbgs/#/login），在线填写报名信息。</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（3）将审核通过的报名表扫描件上传系统，等待所在学校及发榜单位审核。</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（4）请参赛同学注意查看审核状态，如审核不通过，需重新提交。具体操作流程详见报名网站《操作手册》。</w:t>
      </w:r>
    </w:p>
    <w:p>
      <w:pPr>
        <w:pStyle w:val="4"/>
        <w:pageBreakBefore w:val="0"/>
        <w:widowControl/>
        <w:numPr>
          <w:ilvl w:val="0"/>
          <w:numId w:val="0"/>
        </w:numPr>
        <w:kinsoku/>
        <w:wordWrap/>
        <w:overflowPunct/>
        <w:topLinePunct w:val="0"/>
        <w:autoSpaceDE/>
        <w:autoSpaceDN/>
        <w:bidi w:val="0"/>
        <w:spacing w:line="560" w:lineRule="exact"/>
        <w:ind w:left="0" w:firstLine="640" w:firstLineChars="200"/>
        <w:jc w:val="both"/>
        <w:textAlignment w:val="auto"/>
        <w:rPr>
          <w:rFonts w:hint="eastAsia" w:ascii="方正楷体_GBK" w:hAnsi="Times New Roman" w:eastAsia="方正楷体_GBK"/>
          <w:color w:val="000000" w:themeColor="text1"/>
          <w:spacing w:val="0"/>
          <w14:textFill>
            <w14:solidFill>
              <w14:schemeClr w14:val="tx1"/>
            </w14:solidFill>
          </w14:textFill>
        </w:rPr>
      </w:pPr>
      <w:r>
        <w:rPr>
          <w:rFonts w:hint="default" w:ascii="Times New Roman" w:hAnsi="Times New Roman" w:eastAsia="方正楷体_GBK" w:cs="Times New Roman"/>
          <w:color w:val="000000" w:themeColor="text1"/>
          <w:spacing w:val="0"/>
          <w:szCs w:val="32"/>
          <w14:textFill>
            <w14:solidFill>
              <w14:schemeClr w14:val="tx1"/>
            </w14:solidFill>
          </w14:textFill>
        </w:rPr>
        <w:t>2.</w:t>
      </w:r>
      <w:r>
        <w:rPr>
          <w:rFonts w:hint="eastAsia" w:ascii="方正楷体_GBK" w:hAnsi="Times New Roman" w:eastAsia="方正楷体_GBK"/>
          <w:color w:val="000000" w:themeColor="text1"/>
          <w:spacing w:val="0"/>
          <w:szCs w:val="32"/>
          <w14:textFill>
            <w14:solidFill>
              <w14:schemeClr w14:val="tx1"/>
            </w14:solidFill>
          </w14:textFill>
        </w:rPr>
        <w:t xml:space="preserve"> </w:t>
      </w:r>
      <w:r>
        <w:rPr>
          <w:rFonts w:hint="eastAsia" w:ascii="方正楷体_GBK" w:hAnsi="Times New Roman" w:eastAsia="方正楷体_GBK"/>
          <w:color w:val="000000" w:themeColor="text1"/>
          <w:spacing w:val="0"/>
          <w14:textFill>
            <w14:solidFill>
              <w14:schemeClr w14:val="tx1"/>
            </w14:solidFill>
          </w14:textFill>
        </w:rPr>
        <w:t>具体作品提交方式</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spacing w:val="0"/>
          <w:sz w:val="32"/>
          <w:szCs w:val="32"/>
        </w:rPr>
      </w:pPr>
      <w:r>
        <w:rPr>
          <w:rFonts w:hint="default" w:ascii="Times New Roman" w:hAnsi="Times New Roman" w:eastAsia="方正仿宋_GBK" w:cs="Times New Roman"/>
          <w:spacing w:val="0"/>
          <w:sz w:val="32"/>
          <w:szCs w:val="32"/>
        </w:rPr>
        <w:t>（1）报名表和报名信息统计表WORD及PDF版本提交方式</w:t>
      </w:r>
      <w:r>
        <w:rPr>
          <w:rFonts w:hint="eastAsia" w:eastAsia="方正仿宋_GBK" w:cs="Times New Roman"/>
          <w:spacing w:val="0"/>
          <w:sz w:val="32"/>
          <w:szCs w:val="32"/>
          <w:lang w:eastAsia="zh-CN"/>
        </w:rPr>
        <w:t>：</w:t>
      </w:r>
      <w:r>
        <w:rPr>
          <w:rFonts w:eastAsia="方正仿宋_GBK"/>
          <w:spacing w:val="0"/>
          <w:sz w:val="32"/>
          <w:szCs w:val="32"/>
        </w:rPr>
        <w:t>各团队须提交《XX学校第十九届</w:t>
      </w:r>
      <w:r>
        <w:rPr>
          <w:rFonts w:hint="eastAsia" w:eastAsia="方正仿宋_GBK"/>
          <w:spacing w:val="0"/>
          <w:sz w:val="32"/>
          <w:szCs w:val="32"/>
          <w:lang w:eastAsia="zh-CN"/>
        </w:rPr>
        <w:t>“</w:t>
      </w:r>
      <w:r>
        <w:rPr>
          <w:rFonts w:eastAsia="方正仿宋_GBK"/>
          <w:spacing w:val="0"/>
          <w:sz w:val="32"/>
          <w:szCs w:val="32"/>
        </w:rPr>
        <w:t>挑战杯</w:t>
      </w:r>
      <w:r>
        <w:rPr>
          <w:rFonts w:hint="eastAsia" w:eastAsia="方正仿宋_GBK"/>
          <w:spacing w:val="0"/>
          <w:sz w:val="32"/>
          <w:szCs w:val="32"/>
          <w:lang w:eastAsia="zh-CN"/>
        </w:rPr>
        <w:t>”</w:t>
      </w:r>
      <w:r>
        <w:rPr>
          <w:rFonts w:eastAsia="方正仿宋_GBK"/>
          <w:spacing w:val="0"/>
          <w:sz w:val="32"/>
          <w:szCs w:val="32"/>
        </w:rPr>
        <w:t>竞赛</w:t>
      </w:r>
      <w:r>
        <w:rPr>
          <w:rFonts w:hint="eastAsia" w:eastAsia="方正仿宋_GBK"/>
          <w:spacing w:val="0"/>
          <w:sz w:val="32"/>
          <w:szCs w:val="32"/>
          <w:lang w:eastAsia="zh-CN"/>
        </w:rPr>
        <w:t>“</w:t>
      </w:r>
      <w:r>
        <w:rPr>
          <w:rFonts w:eastAsia="方正仿宋_GBK"/>
          <w:spacing w:val="0"/>
          <w:sz w:val="32"/>
          <w:szCs w:val="32"/>
        </w:rPr>
        <w:t>揭榜挂帅</w:t>
      </w:r>
      <w:r>
        <w:rPr>
          <w:rFonts w:hint="eastAsia" w:eastAsia="方正仿宋_GBK"/>
          <w:spacing w:val="0"/>
          <w:sz w:val="32"/>
          <w:szCs w:val="32"/>
          <w:lang w:eastAsia="zh-CN"/>
        </w:rPr>
        <w:t>”</w:t>
      </w:r>
      <w:r>
        <w:rPr>
          <w:rFonts w:eastAsia="方正仿宋_GBK"/>
          <w:spacing w:val="0"/>
          <w:sz w:val="32"/>
          <w:szCs w:val="32"/>
        </w:rPr>
        <w:t>专项赛作品申报书》和《XX学校第十九届</w:t>
      </w:r>
      <w:r>
        <w:rPr>
          <w:rFonts w:hint="eastAsia" w:eastAsia="方正仿宋_GBK"/>
          <w:spacing w:val="0"/>
          <w:sz w:val="32"/>
          <w:szCs w:val="32"/>
          <w:lang w:eastAsia="zh-CN"/>
        </w:rPr>
        <w:t>“</w:t>
      </w:r>
      <w:r>
        <w:rPr>
          <w:rFonts w:eastAsia="方正仿宋_GBK"/>
          <w:spacing w:val="0"/>
          <w:sz w:val="32"/>
          <w:szCs w:val="32"/>
        </w:rPr>
        <w:t>挑战杯</w:t>
      </w:r>
      <w:r>
        <w:rPr>
          <w:rFonts w:hint="eastAsia" w:eastAsia="方正仿宋_GBK"/>
          <w:spacing w:val="0"/>
          <w:sz w:val="32"/>
          <w:szCs w:val="32"/>
          <w:lang w:eastAsia="zh-CN"/>
        </w:rPr>
        <w:t>”</w:t>
      </w:r>
      <w:r>
        <w:rPr>
          <w:rFonts w:eastAsia="方正仿宋_GBK"/>
          <w:spacing w:val="0"/>
          <w:sz w:val="32"/>
          <w:szCs w:val="32"/>
        </w:rPr>
        <w:t>竞赛</w:t>
      </w:r>
      <w:r>
        <w:rPr>
          <w:rFonts w:hint="eastAsia" w:eastAsia="方正仿宋_GBK"/>
          <w:spacing w:val="0"/>
          <w:sz w:val="32"/>
          <w:szCs w:val="32"/>
          <w:lang w:eastAsia="zh-CN"/>
        </w:rPr>
        <w:t>“</w:t>
      </w:r>
      <w:r>
        <w:rPr>
          <w:rFonts w:eastAsia="方正仿宋_GBK"/>
          <w:spacing w:val="0"/>
          <w:sz w:val="32"/>
          <w:szCs w:val="32"/>
        </w:rPr>
        <w:t>揭榜挂帅</w:t>
      </w:r>
      <w:r>
        <w:rPr>
          <w:rFonts w:hint="eastAsia" w:eastAsia="方正仿宋_GBK"/>
          <w:spacing w:val="0"/>
          <w:sz w:val="32"/>
          <w:szCs w:val="32"/>
          <w:lang w:eastAsia="zh-CN"/>
        </w:rPr>
        <w:t>”</w:t>
      </w:r>
      <w:r>
        <w:rPr>
          <w:rFonts w:eastAsia="方正仿宋_GBK"/>
          <w:spacing w:val="0"/>
          <w:sz w:val="32"/>
          <w:szCs w:val="32"/>
        </w:rPr>
        <w:t>专项赛报名信息统计表》两个表格（WORD版见附件），应同时提交两个表格的WORD版本和PDF版本，其中PDF版本须在WORD版本按要求填写完整真实信息后打印出纸质版，并在指定位置加盖红章后扫描生成，PDF和WORD版本除盖章外，其余所有信息应保持完全一致。</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spacing w:val="0"/>
          <w:sz w:val="32"/>
          <w:szCs w:val="32"/>
        </w:rPr>
      </w:pPr>
      <w:r>
        <w:rPr>
          <w:rFonts w:hint="default" w:ascii="Times New Roman" w:hAnsi="Times New Roman" w:eastAsia="方正仿宋_GBK" w:cs="Times New Roman"/>
          <w:spacing w:val="0"/>
          <w:sz w:val="32"/>
          <w:szCs w:val="32"/>
        </w:rPr>
        <w:t>2024年6月15日</w:t>
      </w:r>
      <w:r>
        <w:rPr>
          <w:rFonts w:hint="eastAsia" w:ascii="方正仿宋_GBK" w:eastAsia="方正仿宋_GBK"/>
          <w:spacing w:val="0"/>
          <w:sz w:val="32"/>
          <w:szCs w:val="32"/>
        </w:rPr>
        <w:t>前，各参赛队伍将</w:t>
      </w:r>
      <w:r>
        <w:rPr>
          <w:rFonts w:eastAsia="方正仿宋_GBK"/>
          <w:spacing w:val="0"/>
          <w:sz w:val="32"/>
          <w:szCs w:val="32"/>
        </w:rPr>
        <w:t>报名表和报名信息统计表（包括PDF版本（含加盖红章）和</w:t>
      </w:r>
      <w:r>
        <w:rPr>
          <w:rFonts w:eastAsia="方正仿宋_GBK"/>
          <w:bCs/>
          <w:spacing w:val="0"/>
          <w:sz w:val="32"/>
          <w:szCs w:val="32"/>
        </w:rPr>
        <w:t>WORD版本</w:t>
      </w:r>
      <w:r>
        <w:rPr>
          <w:rFonts w:eastAsia="方正仿宋_GBK"/>
          <w:spacing w:val="0"/>
          <w:sz w:val="32"/>
          <w:szCs w:val="32"/>
        </w:rPr>
        <w:t>）、项目报告等整理成压缩文件，并以</w:t>
      </w:r>
      <w:r>
        <w:rPr>
          <w:rFonts w:hint="eastAsia" w:eastAsia="方正仿宋_GBK"/>
          <w:spacing w:val="0"/>
          <w:sz w:val="32"/>
          <w:szCs w:val="32"/>
          <w:lang w:eastAsia="zh-CN"/>
        </w:rPr>
        <w:t>“</w:t>
      </w:r>
      <w:r>
        <w:rPr>
          <w:rFonts w:eastAsia="方正仿宋_GBK"/>
          <w:spacing w:val="0"/>
          <w:sz w:val="32"/>
          <w:szCs w:val="32"/>
        </w:rPr>
        <w:t>XXX大学—XXX团队—XX题目—联系方式</w:t>
      </w:r>
      <w:r>
        <w:rPr>
          <w:rFonts w:hint="eastAsia" w:eastAsia="方正仿宋_GBK"/>
          <w:spacing w:val="0"/>
          <w:sz w:val="32"/>
          <w:szCs w:val="32"/>
          <w:lang w:eastAsia="zh-CN"/>
        </w:rPr>
        <w:t>”</w:t>
      </w:r>
      <w:r>
        <w:rPr>
          <w:rFonts w:eastAsia="方正仿宋_GBK"/>
          <w:spacing w:val="0"/>
          <w:sz w:val="32"/>
          <w:szCs w:val="32"/>
        </w:rPr>
        <w:t>命名后发送至邮箱。</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14:textFill>
            <w14:solidFill>
              <w14:schemeClr w14:val="tx1"/>
            </w14:solidFill>
          </w14:textFill>
        </w:rPr>
      </w:pPr>
      <w:r>
        <w:rPr>
          <w:rFonts w:eastAsia="方正仿宋_GBK"/>
          <w:spacing w:val="0"/>
          <w:sz w:val="32"/>
          <w:szCs w:val="32"/>
        </w:rPr>
        <w:t>报名表和报名信息统计表还需提供纸质版，2024年6月15日前，请将纸质版原件（含加盖红章）1式2份邮寄到江苏中旗科技股份有限公司（收件人信息：</w:t>
      </w:r>
      <w:r>
        <w:rPr>
          <w:rFonts w:hint="eastAsia" w:eastAsia="方正仿宋_GBK"/>
          <w:spacing w:val="0"/>
          <w:sz w:val="32"/>
          <w:szCs w:val="32"/>
        </w:rPr>
        <w:t>江苏省</w:t>
      </w:r>
      <w:r>
        <w:rPr>
          <w:rFonts w:eastAsia="方正仿宋_GBK"/>
          <w:spacing w:val="0"/>
          <w:sz w:val="32"/>
          <w:szCs w:val="32"/>
        </w:rPr>
        <w:t>南京市</w:t>
      </w:r>
      <w:r>
        <w:rPr>
          <w:rFonts w:hint="eastAsia" w:eastAsia="方正仿宋_GBK"/>
          <w:spacing w:val="0"/>
          <w:sz w:val="32"/>
          <w:szCs w:val="32"/>
        </w:rPr>
        <w:t>六合区天圣路新材料科技园研发中心G栋1</w:t>
      </w:r>
      <w:r>
        <w:rPr>
          <w:rFonts w:eastAsia="方正仿宋_GBK"/>
          <w:spacing w:val="0"/>
          <w:sz w:val="32"/>
          <w:szCs w:val="32"/>
        </w:rPr>
        <w:t>2</w:t>
      </w:r>
      <w:r>
        <w:rPr>
          <w:rFonts w:hint="eastAsia" w:eastAsia="方正仿宋_GBK"/>
          <w:spacing w:val="0"/>
          <w:sz w:val="32"/>
          <w:szCs w:val="32"/>
        </w:rPr>
        <w:t>楼</w:t>
      </w:r>
      <w:r>
        <w:rPr>
          <w:rFonts w:eastAsia="方正仿宋_GBK"/>
          <w:spacing w:val="0"/>
          <w:sz w:val="32"/>
          <w:szCs w:val="32"/>
        </w:rPr>
        <w:t>，姓名：张璞；电话：15295010693，邮箱：zhangpu@flagchem.com）。</w:t>
      </w:r>
    </w:p>
    <w:p>
      <w:pPr>
        <w:pStyle w:val="3"/>
        <w:pageBreakBefore w:val="0"/>
        <w:widowControl/>
        <w:kinsoku/>
        <w:wordWrap/>
        <w:overflowPunct/>
        <w:topLinePunct w:val="0"/>
        <w:autoSpaceDE/>
        <w:autoSpaceDN/>
        <w:bidi w:val="0"/>
        <w:spacing w:line="560" w:lineRule="exact"/>
        <w:ind w:left="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赛事保障</w:t>
      </w:r>
    </w:p>
    <w:p>
      <w:pPr>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hint="default" w:eastAsia="方正仿宋_GBK"/>
          <w:color w:val="000000" w:themeColor="text1"/>
          <w:spacing w:val="0"/>
          <w:sz w:val="32"/>
          <w:szCs w:val="32"/>
          <w:lang w:val="en-US" w:eastAsia="zh-CN"/>
          <w14:textFill>
            <w14:solidFill>
              <w14:schemeClr w14:val="tx1"/>
            </w14:solidFill>
          </w14:textFill>
        </w:rPr>
      </w:pPr>
      <w:r>
        <w:rPr>
          <w:rFonts w:hint="eastAsia" w:ascii="方正仿宋_GBK" w:eastAsia="方正仿宋_GBK"/>
          <w:spacing w:val="0"/>
          <w:sz w:val="32"/>
          <w:szCs w:val="32"/>
        </w:rPr>
        <w:t>本单位将为此次赛事组建专业指导团队，并根据参赛团队的实际需求，在许可范围内针对参赛题目为参赛团队提供帮助和指导。</w:t>
      </w:r>
    </w:p>
    <w:p>
      <w:pPr>
        <w:pStyle w:val="3"/>
        <w:pageBreakBefore w:val="0"/>
        <w:widowControl/>
        <w:kinsoku/>
        <w:wordWrap/>
        <w:overflowPunct/>
        <w:topLinePunct w:val="0"/>
        <w:autoSpaceDE/>
        <w:autoSpaceDN/>
        <w:bidi w:val="0"/>
        <w:spacing w:line="560" w:lineRule="exact"/>
        <w:ind w:left="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设奖情况及奖励措施</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spacing w:val="0"/>
          <w:sz w:val="32"/>
          <w:szCs w:val="32"/>
        </w:rPr>
      </w:pPr>
      <w:r>
        <w:rPr>
          <w:rFonts w:eastAsia="方正仿宋_GBK"/>
          <w:spacing w:val="0"/>
          <w:sz w:val="32"/>
          <w:szCs w:val="32"/>
        </w:rPr>
        <w:t>根据评分规则，综合评定参赛作品，原则上评出不超过5个特等奖（含擂主），一等奖5个、二等奖5个、三等奖5个，并从特等奖获奖团队中决出1个</w:t>
      </w:r>
      <w:r>
        <w:rPr>
          <w:rFonts w:hint="eastAsia" w:eastAsia="方正仿宋_GBK"/>
          <w:spacing w:val="0"/>
          <w:sz w:val="32"/>
          <w:szCs w:val="32"/>
          <w:lang w:eastAsia="zh-CN"/>
        </w:rPr>
        <w:t>“</w:t>
      </w:r>
      <w:r>
        <w:rPr>
          <w:rFonts w:eastAsia="方正仿宋_GBK"/>
          <w:spacing w:val="0"/>
          <w:sz w:val="32"/>
          <w:szCs w:val="32"/>
        </w:rPr>
        <w:t>擂主</w:t>
      </w:r>
      <w:r>
        <w:rPr>
          <w:rFonts w:hint="eastAsia" w:eastAsia="方正仿宋_GBK"/>
          <w:spacing w:val="0"/>
          <w:sz w:val="32"/>
          <w:szCs w:val="32"/>
          <w:lang w:eastAsia="zh-CN"/>
        </w:rPr>
        <w:t>”</w:t>
      </w:r>
      <w:r>
        <w:rPr>
          <w:rFonts w:eastAsia="方正仿宋_GBK"/>
          <w:spacing w:val="0"/>
          <w:sz w:val="32"/>
          <w:szCs w:val="32"/>
        </w:rPr>
        <w:t>。</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spacing w:val="0"/>
          <w:sz w:val="32"/>
          <w:szCs w:val="32"/>
        </w:rPr>
      </w:pPr>
      <w:r>
        <w:rPr>
          <w:rFonts w:hint="eastAsia" w:eastAsia="方正仿宋_GBK"/>
          <w:spacing w:val="0"/>
          <w:sz w:val="32"/>
          <w:szCs w:val="32"/>
          <w:lang w:val="en-US" w:eastAsia="zh-CN"/>
        </w:rPr>
        <w:t>“</w:t>
      </w:r>
      <w:r>
        <w:rPr>
          <w:rFonts w:eastAsia="方正仿宋_GBK"/>
          <w:spacing w:val="0"/>
          <w:sz w:val="32"/>
          <w:szCs w:val="32"/>
        </w:rPr>
        <w:t>擂主</w:t>
      </w:r>
      <w:r>
        <w:rPr>
          <w:rFonts w:hint="eastAsia" w:eastAsia="方正仿宋_GBK"/>
          <w:spacing w:val="0"/>
          <w:sz w:val="32"/>
          <w:szCs w:val="32"/>
          <w:lang w:val="en-US" w:eastAsia="zh-CN"/>
        </w:rPr>
        <w:t>”</w:t>
      </w:r>
      <w:r>
        <w:rPr>
          <w:rFonts w:eastAsia="方正仿宋_GBK"/>
          <w:spacing w:val="0"/>
          <w:sz w:val="32"/>
          <w:szCs w:val="32"/>
        </w:rPr>
        <w:t>：奖金3万元，并向团队成员优先提供实习实践、就业岗位、人才引进等机会；</w:t>
      </w:r>
    </w:p>
    <w:p>
      <w:pPr>
        <w:pageBreakBefore w:val="0"/>
        <w:widowControl/>
        <w:kinsoku/>
        <w:wordWrap/>
        <w:overflowPunct/>
        <w:topLinePunct w:val="0"/>
        <w:autoSpaceDE/>
        <w:autoSpaceDN/>
        <w:bidi w:val="0"/>
        <w:spacing w:line="560" w:lineRule="exact"/>
        <w:ind w:left="0" w:firstLine="640" w:firstLineChars="200"/>
        <w:jc w:val="both"/>
        <w:textAlignment w:val="auto"/>
        <w:rPr>
          <w:rFonts w:hint="eastAsia" w:eastAsia="方正仿宋_GBK"/>
          <w:spacing w:val="0"/>
          <w:sz w:val="32"/>
          <w:szCs w:val="32"/>
          <w:lang w:eastAsia="zh-CN"/>
        </w:rPr>
      </w:pPr>
      <w:r>
        <w:rPr>
          <w:rFonts w:eastAsia="方正仿宋_GBK"/>
          <w:spacing w:val="0"/>
          <w:sz w:val="32"/>
          <w:szCs w:val="32"/>
        </w:rPr>
        <w:t>特等奖：奖金2万元，并向团队主要负责人（1名）优先提供实习实践机会、就业岗位机会；</w:t>
      </w:r>
      <w:r>
        <w:rPr>
          <w:rFonts w:hint="eastAsia" w:eastAsia="方正仿宋_GBK"/>
          <w:spacing w:val="0"/>
          <w:sz w:val="32"/>
          <w:szCs w:val="32"/>
          <w:lang w:eastAsia="zh-CN"/>
        </w:rPr>
        <w:t>（</w:t>
      </w:r>
      <w:r>
        <w:rPr>
          <w:rFonts w:hint="eastAsia" w:eastAsia="方正仿宋_GBK"/>
          <w:spacing w:val="0"/>
          <w:sz w:val="32"/>
          <w:szCs w:val="32"/>
          <w:lang w:val="en-US" w:eastAsia="zh-CN"/>
        </w:rPr>
        <w:t>不含“擂主”</w:t>
      </w:r>
      <w:r>
        <w:rPr>
          <w:rFonts w:hint="eastAsia" w:eastAsia="方正仿宋_GBK"/>
          <w:spacing w:val="0"/>
          <w:sz w:val="32"/>
          <w:szCs w:val="32"/>
          <w:lang w:eastAsia="zh-CN"/>
        </w:rPr>
        <w:t>）</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spacing w:val="0"/>
          <w:sz w:val="32"/>
          <w:szCs w:val="32"/>
        </w:rPr>
      </w:pPr>
      <w:r>
        <w:rPr>
          <w:rFonts w:eastAsia="方正仿宋_GBK"/>
          <w:spacing w:val="0"/>
          <w:sz w:val="32"/>
          <w:szCs w:val="32"/>
        </w:rPr>
        <w:t xml:space="preserve">一等奖：奖金1万元，并向团队主要负责人（1名）优先提供实习实践机会、就业岗位机会； </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spacing w:val="0"/>
          <w:sz w:val="32"/>
          <w:szCs w:val="32"/>
        </w:rPr>
      </w:pPr>
      <w:r>
        <w:rPr>
          <w:rFonts w:eastAsia="方正仿宋_GBK"/>
          <w:spacing w:val="0"/>
          <w:sz w:val="32"/>
          <w:szCs w:val="32"/>
        </w:rPr>
        <w:t xml:space="preserve">二等奖：奖金0.5万元，并向团队主要负责人（1名）优先提供实习实践机会、就业岗位机会； </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spacing w:val="0"/>
          <w:sz w:val="32"/>
          <w:szCs w:val="32"/>
        </w:rPr>
      </w:pPr>
      <w:r>
        <w:rPr>
          <w:rFonts w:eastAsia="方正仿宋_GBK"/>
          <w:spacing w:val="0"/>
          <w:sz w:val="32"/>
          <w:szCs w:val="32"/>
        </w:rPr>
        <w:t>三等奖：奖金0.3万元，并向团队主要负责人（1名）优先提供实习实践机会、就业岗位机会。</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spacing w:val="0"/>
          <w:sz w:val="32"/>
          <w:szCs w:val="32"/>
        </w:rPr>
      </w:pPr>
      <w:r>
        <w:rPr>
          <w:rFonts w:eastAsia="方正仿宋_GBK"/>
          <w:spacing w:val="0"/>
          <w:sz w:val="32"/>
          <w:szCs w:val="32"/>
        </w:rPr>
        <w:t>奖金将在比赛结束后3个月内，通过银行转账方式一次性发放至各获奖团队。</w:t>
      </w:r>
    </w:p>
    <w:p>
      <w:pPr>
        <w:pStyle w:val="3"/>
        <w:pageBreakBefore w:val="0"/>
        <w:widowControl/>
        <w:kinsoku/>
        <w:wordWrap/>
        <w:overflowPunct/>
        <w:topLinePunct w:val="0"/>
        <w:autoSpaceDE/>
        <w:autoSpaceDN/>
        <w:bidi w:val="0"/>
        <w:spacing w:line="560" w:lineRule="exact"/>
        <w:ind w:left="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比赛专班联系方式</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spacing w:val="0"/>
          <w:sz w:val="32"/>
          <w:szCs w:val="32"/>
        </w:rPr>
      </w:pPr>
      <w:r>
        <w:rPr>
          <w:rFonts w:eastAsia="方正仿宋_GBK"/>
          <w:spacing w:val="0"/>
          <w:sz w:val="32"/>
          <w:szCs w:val="32"/>
        </w:rPr>
        <w:t>为积极推进该赛事，江苏中旗股份有限公司特别成立比赛专班，在比赛过程中将根据实际需要继续邀请内外部专家加入专家组。</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spacing w:val="0"/>
          <w:sz w:val="32"/>
          <w:szCs w:val="32"/>
        </w:rPr>
      </w:pPr>
      <w:r>
        <w:rPr>
          <w:rFonts w:eastAsia="方正仿宋_GBK"/>
          <w:spacing w:val="0"/>
          <w:sz w:val="32"/>
          <w:szCs w:val="32"/>
        </w:rPr>
        <w:t>咨询电话：15295010693  邮箱：zhangpu@flagchem.com</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spacing w:val="0"/>
          <w:sz w:val="32"/>
          <w:szCs w:val="32"/>
        </w:rPr>
      </w:pPr>
      <w:r>
        <w:rPr>
          <w:rFonts w:eastAsia="方正仿宋_GBK"/>
          <w:spacing w:val="0"/>
          <w:sz w:val="32"/>
          <w:szCs w:val="32"/>
        </w:rPr>
        <w:t>联系时间：每周一到周五上午9点至下午17时。</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spacing w:val="0"/>
          <w:sz w:val="32"/>
          <w:szCs w:val="32"/>
        </w:rPr>
      </w:pPr>
      <w:bookmarkStart w:id="0" w:name="_GoBack"/>
      <w:bookmarkEnd w:id="0"/>
    </w:p>
    <w:p>
      <w:pPr>
        <w:pStyle w:val="3"/>
        <w:numPr>
          <w:ilvl w:val="255"/>
          <w:numId w:val="0"/>
        </w:numPr>
        <w:jc w:val="right"/>
        <w:rPr>
          <w:rFonts w:hint="eastAsia" w:ascii="方正仿宋_GBK" w:hAnsi="Times New Roman" w:eastAsia="方正仿宋_GBK"/>
          <w:color w:val="000000" w:themeColor="text1"/>
          <w:szCs w:val="32"/>
          <w:lang w:val="en-US"/>
          <w14:textFill>
            <w14:solidFill>
              <w14:schemeClr w14:val="tx1"/>
            </w14:solidFill>
          </w14:textFill>
        </w:rPr>
      </w:pPr>
      <w:r>
        <w:rPr>
          <w:rFonts w:hint="eastAsia" w:ascii="方正仿宋_GBK" w:hAnsi="Times New Roman" w:eastAsia="方正仿宋_GBK"/>
          <w:color w:val="000000" w:themeColor="text1"/>
          <w:szCs w:val="32"/>
          <w:lang w:val="en-US"/>
          <w14:textFill>
            <w14:solidFill>
              <w14:schemeClr w14:val="tx1"/>
            </w14:solidFill>
          </w14:textFill>
        </w:rPr>
        <w:t xml:space="preserve">江苏中旗科技股份有限公司 </w:t>
      </w:r>
    </w:p>
    <w:p>
      <w:pPr>
        <w:pStyle w:val="3"/>
        <w:numPr>
          <w:ilvl w:val="255"/>
          <w:numId w:val="0"/>
        </w:numPr>
        <w:jc w:val="right"/>
        <w:rPr>
          <w:rFonts w:ascii="Times New Roman" w:hAnsi="Times New Roman" w:eastAsia="方正仿宋简体"/>
          <w:color w:val="000000" w:themeColor="text1"/>
          <w:lang w:val="en-US"/>
          <w14:textFill>
            <w14:solidFill>
              <w14:schemeClr w14:val="tx1"/>
            </w14:solidFill>
          </w14:textFill>
        </w:rPr>
      </w:pPr>
      <w:r>
        <w:rPr>
          <w:rFonts w:hint="eastAsia" w:ascii="方正仿宋_GBK" w:hAnsi="Times New Roman" w:eastAsia="方正仿宋_GBK"/>
          <w:color w:val="000000" w:themeColor="text1"/>
          <w:lang w:val="en-US"/>
          <w14:textFill>
            <w14:solidFill>
              <w14:schemeClr w14:val="tx1"/>
            </w14:solidFill>
          </w14:textFill>
        </w:rPr>
        <w:t>中国农药工业协会</w:t>
      </w:r>
    </w:p>
    <w:p>
      <w:pPr>
        <w:spacing w:line="560" w:lineRule="exact"/>
        <w:rPr>
          <w:rFonts w:eastAsia="方正黑体_GBK"/>
          <w:color w:val="000000" w:themeColor="text1"/>
          <w:lang w:val="en-US"/>
          <w14:textFill>
            <w14:solidFill>
              <w14:schemeClr w14:val="tx1"/>
            </w14:solidFill>
          </w14:textFill>
        </w:rPr>
      </w:pPr>
    </w:p>
    <w:p>
      <w:pPr>
        <w:rPr>
          <w:rFonts w:eastAsia="方正黑体_GBK"/>
          <w:color w:val="000000" w:themeColor="text1"/>
          <w:lang w:val="en-US"/>
          <w14:textFill>
            <w14:solidFill>
              <w14:schemeClr w14:val="tx1"/>
            </w14:solidFill>
          </w14:textFill>
        </w:rPr>
        <w:sectPr>
          <w:footerReference r:id="rId3" w:type="default"/>
          <w:type w:val="continuous"/>
          <w:pgSz w:w="11906" w:h="16838"/>
          <w:pgMar w:top="1984" w:right="1587" w:bottom="1984" w:left="1587" w:header="851" w:footer="992" w:gutter="0"/>
          <w:pgNumType w:fmt="decimal"/>
          <w:cols w:space="425" w:num="1"/>
          <w:docGrid w:type="lines" w:linePitch="312" w:charSpace="0"/>
        </w:sectPr>
      </w:pP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附：选题申报单位简介</w:t>
      </w:r>
    </w:p>
    <w:p>
      <w:pPr>
        <w:spacing w:line="520" w:lineRule="exact"/>
        <w:ind w:firstLine="640" w:firstLineChars="200"/>
        <w:jc w:val="both"/>
        <w:rPr>
          <w:rFonts w:eastAsia="方正仿宋_GBK"/>
          <w:sz w:val="32"/>
          <w:szCs w:val="32"/>
        </w:rPr>
      </w:pPr>
      <w:r>
        <w:rPr>
          <w:rFonts w:eastAsia="方正仿宋_GBK"/>
          <w:sz w:val="32"/>
          <w:szCs w:val="32"/>
        </w:rPr>
        <w:t>江苏中旗科技股份有限公司是立足生命科学领域专注于新型绿色高效作物保护产品的研发、生产和国际国内销售的高科技企业。公司于2016年12月在深交所挂牌上市。2010年公司获得高新技术企业证书，2014年被认定为国家火炬计划重点高新技术企业。公司设有省级工程技术研究中心、省级企业技术中心、省级重点研发机构、省博士后创新实践基地。公司被评为</w:t>
      </w:r>
      <w:r>
        <w:rPr>
          <w:rFonts w:hint="eastAsia" w:eastAsia="方正仿宋_GBK"/>
          <w:sz w:val="32"/>
          <w:szCs w:val="32"/>
          <w:lang w:eastAsia="zh-CN"/>
        </w:rPr>
        <w:t>“</w:t>
      </w:r>
      <w:r>
        <w:rPr>
          <w:rFonts w:eastAsia="方正仿宋_GBK"/>
          <w:sz w:val="32"/>
          <w:szCs w:val="32"/>
        </w:rPr>
        <w:t>江苏省科技型中小企业</w:t>
      </w:r>
      <w:r>
        <w:rPr>
          <w:rFonts w:hint="eastAsia" w:eastAsia="方正仿宋_GBK"/>
          <w:sz w:val="32"/>
          <w:szCs w:val="32"/>
          <w:lang w:eastAsia="zh-CN"/>
        </w:rPr>
        <w:t>”</w:t>
      </w:r>
      <w:r>
        <w:rPr>
          <w:rFonts w:eastAsia="方正仿宋_GBK"/>
          <w:sz w:val="32"/>
          <w:szCs w:val="32"/>
        </w:rPr>
        <w:t>、2018年被中国石化联合会评为</w:t>
      </w:r>
      <w:r>
        <w:rPr>
          <w:rFonts w:hint="eastAsia" w:eastAsia="方正仿宋_GBK"/>
          <w:sz w:val="32"/>
          <w:szCs w:val="32"/>
          <w:lang w:eastAsia="zh-CN"/>
        </w:rPr>
        <w:t>“</w:t>
      </w:r>
      <w:r>
        <w:rPr>
          <w:rFonts w:eastAsia="方正仿宋_GBK"/>
          <w:sz w:val="32"/>
          <w:szCs w:val="32"/>
        </w:rPr>
        <w:t>中国石油和化工行业技术创新示范企业</w:t>
      </w:r>
      <w:r>
        <w:rPr>
          <w:rFonts w:hint="eastAsia" w:eastAsia="方正仿宋_GBK"/>
          <w:sz w:val="32"/>
          <w:szCs w:val="32"/>
          <w:lang w:eastAsia="zh-CN"/>
        </w:rPr>
        <w:t>”</w:t>
      </w:r>
      <w:r>
        <w:rPr>
          <w:rFonts w:eastAsia="方正仿宋_GBK"/>
          <w:sz w:val="32"/>
          <w:szCs w:val="32"/>
        </w:rPr>
        <w:t>、</w:t>
      </w:r>
      <w:r>
        <w:rPr>
          <w:rFonts w:hint="eastAsia" w:eastAsia="方正仿宋_GBK"/>
          <w:sz w:val="32"/>
          <w:szCs w:val="32"/>
          <w:lang w:eastAsia="zh-CN"/>
        </w:rPr>
        <w:t>“</w:t>
      </w:r>
      <w:r>
        <w:rPr>
          <w:rFonts w:eastAsia="方正仿宋_GBK"/>
          <w:sz w:val="32"/>
          <w:szCs w:val="32"/>
        </w:rPr>
        <w:t>中国石油和化工500强企业</w:t>
      </w:r>
      <w:r>
        <w:rPr>
          <w:rFonts w:hint="eastAsia" w:eastAsia="方正仿宋_GBK"/>
          <w:sz w:val="32"/>
          <w:szCs w:val="32"/>
          <w:lang w:eastAsia="zh-CN"/>
        </w:rPr>
        <w:t>”</w:t>
      </w:r>
      <w:r>
        <w:rPr>
          <w:rFonts w:eastAsia="方正仿宋_GBK"/>
          <w:sz w:val="32"/>
          <w:szCs w:val="32"/>
        </w:rPr>
        <w:t>。公司及子公司在境内共计取得187项农药登记证书，其中包括86个原药登记证。噻虫胺等10项产品被认定为江苏省高新技术产品，精噁唑禾草灵产品被国家科技部评为</w:t>
      </w:r>
      <w:r>
        <w:rPr>
          <w:rFonts w:hint="eastAsia" w:eastAsia="方正仿宋_GBK"/>
          <w:sz w:val="32"/>
          <w:szCs w:val="32"/>
          <w:lang w:eastAsia="zh-CN"/>
        </w:rPr>
        <w:t>“</w:t>
      </w:r>
      <w:r>
        <w:rPr>
          <w:rFonts w:eastAsia="方正仿宋_GBK"/>
          <w:sz w:val="32"/>
          <w:szCs w:val="32"/>
        </w:rPr>
        <w:t>国家级重点新产品</w:t>
      </w:r>
      <w:r>
        <w:rPr>
          <w:rFonts w:hint="eastAsia" w:eastAsia="方正仿宋_GBK"/>
          <w:sz w:val="32"/>
          <w:szCs w:val="32"/>
          <w:lang w:eastAsia="zh-CN"/>
        </w:rPr>
        <w:t>”</w:t>
      </w:r>
      <w:r>
        <w:rPr>
          <w:rFonts w:eastAsia="方正仿宋_GBK"/>
          <w:sz w:val="32"/>
          <w:szCs w:val="32"/>
        </w:rPr>
        <w:t>，氯氟吡氧乙酸被授予</w:t>
      </w:r>
      <w:r>
        <w:rPr>
          <w:rFonts w:hint="eastAsia" w:eastAsia="方正仿宋_GBK"/>
          <w:sz w:val="32"/>
          <w:szCs w:val="32"/>
          <w:lang w:eastAsia="zh-CN"/>
        </w:rPr>
        <w:t>“</w:t>
      </w:r>
      <w:r>
        <w:rPr>
          <w:rFonts w:eastAsia="方正仿宋_GBK"/>
          <w:sz w:val="32"/>
          <w:szCs w:val="32"/>
        </w:rPr>
        <w:t>南京名牌产品</w:t>
      </w:r>
      <w:r>
        <w:rPr>
          <w:rFonts w:hint="eastAsia" w:eastAsia="方正仿宋_GBK"/>
          <w:sz w:val="32"/>
          <w:szCs w:val="32"/>
          <w:lang w:eastAsia="zh-CN"/>
        </w:rPr>
        <w:t>”</w:t>
      </w:r>
      <w:r>
        <w:rPr>
          <w:rFonts w:eastAsia="方正仿宋_GBK"/>
          <w:sz w:val="32"/>
          <w:szCs w:val="32"/>
        </w:rPr>
        <w:t>称号。</w:t>
      </w:r>
    </w:p>
    <w:p>
      <w:pPr>
        <w:spacing w:line="520" w:lineRule="exact"/>
        <w:ind w:firstLine="640" w:firstLineChars="200"/>
        <w:jc w:val="both"/>
        <w:rPr>
          <w:rFonts w:hint="eastAsia" w:eastAsia="方正仿宋_GBK"/>
          <w:color w:val="000000" w:themeColor="text1"/>
          <w:sz w:val="32"/>
          <w:szCs w:val="32"/>
          <w:lang w:val="en-US"/>
          <w14:textFill>
            <w14:solidFill>
              <w14:schemeClr w14:val="tx1"/>
            </w14:solidFill>
          </w14:textFill>
        </w:rPr>
      </w:pPr>
      <w:r>
        <w:rPr>
          <w:rFonts w:eastAsia="方正仿宋_GBK"/>
          <w:sz w:val="32"/>
          <w:szCs w:val="32"/>
        </w:rPr>
        <w:t>中国农药工业协会(China Crop Protection Industry Association缩写</w:t>
      </w:r>
      <w:r>
        <w:rPr>
          <w:rFonts w:hint="eastAsia" w:eastAsia="方正仿宋_GBK"/>
          <w:sz w:val="32"/>
          <w:szCs w:val="32"/>
          <w:lang w:eastAsia="zh-CN"/>
        </w:rPr>
        <w:t>“</w:t>
      </w:r>
      <w:r>
        <w:rPr>
          <w:rFonts w:eastAsia="方正仿宋_GBK"/>
          <w:sz w:val="32"/>
          <w:szCs w:val="32"/>
        </w:rPr>
        <w:t>CCPIA</w:t>
      </w:r>
      <w:r>
        <w:rPr>
          <w:rFonts w:hint="eastAsia" w:eastAsia="方正仿宋_GBK"/>
          <w:sz w:val="32"/>
          <w:szCs w:val="32"/>
          <w:lang w:eastAsia="zh-CN"/>
        </w:rPr>
        <w:t>”</w:t>
      </w:r>
      <w:r>
        <w:rPr>
          <w:rFonts w:eastAsia="方正仿宋_GBK"/>
          <w:sz w:val="32"/>
          <w:szCs w:val="32"/>
        </w:rPr>
        <w:t>)成立于1982年4月,是中国化工行业最早成立的行业协会之一，是跨地区、跨部门、跨行业的具有独立法人资格的全国非营利性社团组织，依法接受国家有关部委的业务指导和监督管理。 协会秉承为政府、为行业、为会员服务的宗旨，发挥政府与企业、企业与企业之间的桥梁和纽带作用，着力于行业、企业与政府间的沟通协调，加快国际合作步伐，促进农药行业持续、健康、和谐发展。</w:t>
      </w:r>
    </w:p>
    <w:sectPr>
      <w:pgSz w:w="11906" w:h="16838"/>
      <w:pgMar w:top="1984"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1" w:fontKey="{709DE7E9-3AAA-4BD4-9373-A47F7742D8A9}"/>
  </w:font>
  <w:font w:name="方正黑体_GBK">
    <w:panose1 w:val="02000000000000000000"/>
    <w:charset w:val="86"/>
    <w:family w:val="script"/>
    <w:pitch w:val="default"/>
    <w:sig w:usb0="A00002BF" w:usb1="38CF7CFA" w:usb2="00082016" w:usb3="00000000" w:csb0="00040001" w:csb1="00000000"/>
    <w:embedRegular r:id="rId2" w:fontKey="{17E98B22-8BB2-486B-AE5D-332C7DD8ACFF}"/>
  </w:font>
  <w:font w:name="方正仿宋简体">
    <w:panose1 w:val="02000000000000000000"/>
    <w:charset w:val="86"/>
    <w:family w:val="auto"/>
    <w:pitch w:val="default"/>
    <w:sig w:usb0="A00002BF" w:usb1="184F6CFA" w:usb2="00000012" w:usb3="00000000" w:csb0="00040001" w:csb1="00000000"/>
    <w:embedRegular r:id="rId3" w:fontKey="{C2D75AB4-0BF6-4547-81C9-859ADFD68E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1">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57714"/>
    <w:rsid w:val="000626B0"/>
    <w:rsid w:val="00064968"/>
    <w:rsid w:val="00075C5A"/>
    <w:rsid w:val="000A6775"/>
    <w:rsid w:val="000A77F2"/>
    <w:rsid w:val="000D08B9"/>
    <w:rsid w:val="000D57EF"/>
    <w:rsid w:val="0010211D"/>
    <w:rsid w:val="0011069F"/>
    <w:rsid w:val="00111E5D"/>
    <w:rsid w:val="00120156"/>
    <w:rsid w:val="001367A9"/>
    <w:rsid w:val="00143054"/>
    <w:rsid w:val="001579F2"/>
    <w:rsid w:val="00164C26"/>
    <w:rsid w:val="0016564C"/>
    <w:rsid w:val="001B0D74"/>
    <w:rsid w:val="001B2C6C"/>
    <w:rsid w:val="001C0DFA"/>
    <w:rsid w:val="001D0729"/>
    <w:rsid w:val="001E760D"/>
    <w:rsid w:val="001E77C2"/>
    <w:rsid w:val="001F6CC8"/>
    <w:rsid w:val="0020086A"/>
    <w:rsid w:val="00205E3B"/>
    <w:rsid w:val="00236E3E"/>
    <w:rsid w:val="002560B0"/>
    <w:rsid w:val="00281AE9"/>
    <w:rsid w:val="00283877"/>
    <w:rsid w:val="002938E3"/>
    <w:rsid w:val="002B0D40"/>
    <w:rsid w:val="002B6DDC"/>
    <w:rsid w:val="002E7BFD"/>
    <w:rsid w:val="002F7D9C"/>
    <w:rsid w:val="00333E6D"/>
    <w:rsid w:val="00341051"/>
    <w:rsid w:val="00351403"/>
    <w:rsid w:val="00354FAF"/>
    <w:rsid w:val="00363E2D"/>
    <w:rsid w:val="003677AC"/>
    <w:rsid w:val="00371816"/>
    <w:rsid w:val="00392185"/>
    <w:rsid w:val="0039481F"/>
    <w:rsid w:val="003B6C68"/>
    <w:rsid w:val="003B786C"/>
    <w:rsid w:val="003E007F"/>
    <w:rsid w:val="003E2852"/>
    <w:rsid w:val="00403615"/>
    <w:rsid w:val="00405B32"/>
    <w:rsid w:val="00407F26"/>
    <w:rsid w:val="0041464C"/>
    <w:rsid w:val="0044592C"/>
    <w:rsid w:val="00463782"/>
    <w:rsid w:val="00471974"/>
    <w:rsid w:val="00476A7D"/>
    <w:rsid w:val="00483410"/>
    <w:rsid w:val="004876C3"/>
    <w:rsid w:val="00494F44"/>
    <w:rsid w:val="00496D3E"/>
    <w:rsid w:val="004A0A91"/>
    <w:rsid w:val="004B00B4"/>
    <w:rsid w:val="004B01E5"/>
    <w:rsid w:val="004B6FF1"/>
    <w:rsid w:val="004D0FC5"/>
    <w:rsid w:val="004F30AF"/>
    <w:rsid w:val="004F3DC9"/>
    <w:rsid w:val="00517736"/>
    <w:rsid w:val="00532B4E"/>
    <w:rsid w:val="005333BA"/>
    <w:rsid w:val="00537F15"/>
    <w:rsid w:val="00553DCC"/>
    <w:rsid w:val="00554C5C"/>
    <w:rsid w:val="005753FB"/>
    <w:rsid w:val="00577641"/>
    <w:rsid w:val="00580524"/>
    <w:rsid w:val="00585CAC"/>
    <w:rsid w:val="005944CA"/>
    <w:rsid w:val="005A1799"/>
    <w:rsid w:val="005A5BBF"/>
    <w:rsid w:val="005C1AAC"/>
    <w:rsid w:val="005D33E1"/>
    <w:rsid w:val="005E0F11"/>
    <w:rsid w:val="00603AF5"/>
    <w:rsid w:val="006047E7"/>
    <w:rsid w:val="00606DA8"/>
    <w:rsid w:val="00613673"/>
    <w:rsid w:val="00613AAA"/>
    <w:rsid w:val="006226BA"/>
    <w:rsid w:val="00633F6B"/>
    <w:rsid w:val="00636F96"/>
    <w:rsid w:val="00663468"/>
    <w:rsid w:val="0066573D"/>
    <w:rsid w:val="0067478F"/>
    <w:rsid w:val="0067665A"/>
    <w:rsid w:val="0068166A"/>
    <w:rsid w:val="006A3A6E"/>
    <w:rsid w:val="006A51DF"/>
    <w:rsid w:val="006C3959"/>
    <w:rsid w:val="006C732F"/>
    <w:rsid w:val="006E6DDA"/>
    <w:rsid w:val="007216F0"/>
    <w:rsid w:val="0073249A"/>
    <w:rsid w:val="00746651"/>
    <w:rsid w:val="00765C33"/>
    <w:rsid w:val="00777C79"/>
    <w:rsid w:val="007879EC"/>
    <w:rsid w:val="007E30F3"/>
    <w:rsid w:val="007F195A"/>
    <w:rsid w:val="00805D49"/>
    <w:rsid w:val="00816F55"/>
    <w:rsid w:val="00825FD8"/>
    <w:rsid w:val="008313DD"/>
    <w:rsid w:val="008321B0"/>
    <w:rsid w:val="00851D22"/>
    <w:rsid w:val="00860FD3"/>
    <w:rsid w:val="008669B5"/>
    <w:rsid w:val="00867EEA"/>
    <w:rsid w:val="00872C0C"/>
    <w:rsid w:val="008769EE"/>
    <w:rsid w:val="0088143A"/>
    <w:rsid w:val="008836AC"/>
    <w:rsid w:val="00887D7E"/>
    <w:rsid w:val="0089086B"/>
    <w:rsid w:val="008B43EC"/>
    <w:rsid w:val="008C4B94"/>
    <w:rsid w:val="008E3EE3"/>
    <w:rsid w:val="008F2FB1"/>
    <w:rsid w:val="00912ADC"/>
    <w:rsid w:val="00917F07"/>
    <w:rsid w:val="00923192"/>
    <w:rsid w:val="00931DCA"/>
    <w:rsid w:val="0093518D"/>
    <w:rsid w:val="00937CB6"/>
    <w:rsid w:val="00953BA4"/>
    <w:rsid w:val="00954857"/>
    <w:rsid w:val="009632E8"/>
    <w:rsid w:val="00966187"/>
    <w:rsid w:val="00987542"/>
    <w:rsid w:val="00995541"/>
    <w:rsid w:val="00996802"/>
    <w:rsid w:val="009A5F81"/>
    <w:rsid w:val="00A0235C"/>
    <w:rsid w:val="00A22759"/>
    <w:rsid w:val="00A30D68"/>
    <w:rsid w:val="00A31A98"/>
    <w:rsid w:val="00A4232F"/>
    <w:rsid w:val="00A43480"/>
    <w:rsid w:val="00A460CE"/>
    <w:rsid w:val="00A70EE9"/>
    <w:rsid w:val="00AA7BD8"/>
    <w:rsid w:val="00AB1BF4"/>
    <w:rsid w:val="00AD025A"/>
    <w:rsid w:val="00AD24CF"/>
    <w:rsid w:val="00AD6CFA"/>
    <w:rsid w:val="00AE2096"/>
    <w:rsid w:val="00AE66B7"/>
    <w:rsid w:val="00B0258C"/>
    <w:rsid w:val="00B32E7F"/>
    <w:rsid w:val="00B40CAF"/>
    <w:rsid w:val="00B52CCC"/>
    <w:rsid w:val="00B70A95"/>
    <w:rsid w:val="00B80EC7"/>
    <w:rsid w:val="00BA70BA"/>
    <w:rsid w:val="00BC1B59"/>
    <w:rsid w:val="00BC49E7"/>
    <w:rsid w:val="00BE634B"/>
    <w:rsid w:val="00BF4E2D"/>
    <w:rsid w:val="00C217F1"/>
    <w:rsid w:val="00C24C93"/>
    <w:rsid w:val="00C35CAD"/>
    <w:rsid w:val="00C60328"/>
    <w:rsid w:val="00C678B8"/>
    <w:rsid w:val="00C81301"/>
    <w:rsid w:val="00C82B11"/>
    <w:rsid w:val="00C90F03"/>
    <w:rsid w:val="00C97A46"/>
    <w:rsid w:val="00C97BA0"/>
    <w:rsid w:val="00CB5FAC"/>
    <w:rsid w:val="00D05DE3"/>
    <w:rsid w:val="00D474E2"/>
    <w:rsid w:val="00D531BB"/>
    <w:rsid w:val="00D55D40"/>
    <w:rsid w:val="00D64A7B"/>
    <w:rsid w:val="00D71164"/>
    <w:rsid w:val="00D755E0"/>
    <w:rsid w:val="00D8092B"/>
    <w:rsid w:val="00D826F5"/>
    <w:rsid w:val="00D905C1"/>
    <w:rsid w:val="00DA4A6A"/>
    <w:rsid w:val="00DB02D9"/>
    <w:rsid w:val="00DB59F1"/>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552E5"/>
    <w:rsid w:val="00E65FC6"/>
    <w:rsid w:val="00E72C07"/>
    <w:rsid w:val="00E909FD"/>
    <w:rsid w:val="00EA0B44"/>
    <w:rsid w:val="00EA697C"/>
    <w:rsid w:val="00EB1E9B"/>
    <w:rsid w:val="00EB2BDB"/>
    <w:rsid w:val="00EB4B20"/>
    <w:rsid w:val="00EF3C50"/>
    <w:rsid w:val="00F1317D"/>
    <w:rsid w:val="00F256C4"/>
    <w:rsid w:val="00F26931"/>
    <w:rsid w:val="00F57CAE"/>
    <w:rsid w:val="00F70F5B"/>
    <w:rsid w:val="00F74A1C"/>
    <w:rsid w:val="00F75202"/>
    <w:rsid w:val="00F910DA"/>
    <w:rsid w:val="00FA1D99"/>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463F1D"/>
    <w:rsid w:val="078F2493"/>
    <w:rsid w:val="07901CC5"/>
    <w:rsid w:val="0795514D"/>
    <w:rsid w:val="08334227"/>
    <w:rsid w:val="0840076F"/>
    <w:rsid w:val="08601D96"/>
    <w:rsid w:val="08C25676"/>
    <w:rsid w:val="09644BDE"/>
    <w:rsid w:val="09AA3609"/>
    <w:rsid w:val="0A260073"/>
    <w:rsid w:val="0A8F7AAE"/>
    <w:rsid w:val="0AD671E5"/>
    <w:rsid w:val="0B2B6586"/>
    <w:rsid w:val="0B4A5469"/>
    <w:rsid w:val="0B6B3F04"/>
    <w:rsid w:val="0B6F69F0"/>
    <w:rsid w:val="0B8F177D"/>
    <w:rsid w:val="0C645CC6"/>
    <w:rsid w:val="0C955B7E"/>
    <w:rsid w:val="0CAD1E5B"/>
    <w:rsid w:val="0D09135F"/>
    <w:rsid w:val="0D4764C0"/>
    <w:rsid w:val="0D7E4529"/>
    <w:rsid w:val="0DA54A80"/>
    <w:rsid w:val="0DCF4D92"/>
    <w:rsid w:val="0EDC0AFF"/>
    <w:rsid w:val="0EF0331F"/>
    <w:rsid w:val="0F78357E"/>
    <w:rsid w:val="0F8C418A"/>
    <w:rsid w:val="0FA66A75"/>
    <w:rsid w:val="0FB12E15"/>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5AA5E96"/>
    <w:rsid w:val="15D942D4"/>
    <w:rsid w:val="162866A2"/>
    <w:rsid w:val="167224E4"/>
    <w:rsid w:val="16921FAF"/>
    <w:rsid w:val="177B78C5"/>
    <w:rsid w:val="17E2511D"/>
    <w:rsid w:val="1800389F"/>
    <w:rsid w:val="1804590C"/>
    <w:rsid w:val="181F20AD"/>
    <w:rsid w:val="184414B7"/>
    <w:rsid w:val="189B4472"/>
    <w:rsid w:val="19300544"/>
    <w:rsid w:val="19492385"/>
    <w:rsid w:val="19883A90"/>
    <w:rsid w:val="1A1553DD"/>
    <w:rsid w:val="1A1667EC"/>
    <w:rsid w:val="1A44411E"/>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1DA0F90"/>
    <w:rsid w:val="21FD6C01"/>
    <w:rsid w:val="22463DDE"/>
    <w:rsid w:val="227E692E"/>
    <w:rsid w:val="22881F58"/>
    <w:rsid w:val="22E55DA3"/>
    <w:rsid w:val="231F12DE"/>
    <w:rsid w:val="23531B69"/>
    <w:rsid w:val="23835AF5"/>
    <w:rsid w:val="23991047"/>
    <w:rsid w:val="23B107E7"/>
    <w:rsid w:val="23B940CE"/>
    <w:rsid w:val="242F1397"/>
    <w:rsid w:val="25324A72"/>
    <w:rsid w:val="2604714B"/>
    <w:rsid w:val="26680B0E"/>
    <w:rsid w:val="276607BD"/>
    <w:rsid w:val="27707807"/>
    <w:rsid w:val="277E3A4E"/>
    <w:rsid w:val="29095901"/>
    <w:rsid w:val="290F58EC"/>
    <w:rsid w:val="29712213"/>
    <w:rsid w:val="2A641BAA"/>
    <w:rsid w:val="2A85768A"/>
    <w:rsid w:val="2B0E3A48"/>
    <w:rsid w:val="2B2B347E"/>
    <w:rsid w:val="2B5841C1"/>
    <w:rsid w:val="2B9C2019"/>
    <w:rsid w:val="2BC2788C"/>
    <w:rsid w:val="2BE61BF3"/>
    <w:rsid w:val="2BE63207"/>
    <w:rsid w:val="2BED05B2"/>
    <w:rsid w:val="2C112589"/>
    <w:rsid w:val="2C1B5B53"/>
    <w:rsid w:val="2CD92454"/>
    <w:rsid w:val="2D5072C9"/>
    <w:rsid w:val="2D9737AA"/>
    <w:rsid w:val="2E44738D"/>
    <w:rsid w:val="2E483CF0"/>
    <w:rsid w:val="2EAE282B"/>
    <w:rsid w:val="2ED43E1F"/>
    <w:rsid w:val="2EF61F5F"/>
    <w:rsid w:val="2F204D2F"/>
    <w:rsid w:val="2F213D0C"/>
    <w:rsid w:val="2F6B6D60"/>
    <w:rsid w:val="2FCD7BF6"/>
    <w:rsid w:val="2FF654CB"/>
    <w:rsid w:val="30280776"/>
    <w:rsid w:val="30D8752B"/>
    <w:rsid w:val="31327933"/>
    <w:rsid w:val="314F7592"/>
    <w:rsid w:val="32047B94"/>
    <w:rsid w:val="32886AF3"/>
    <w:rsid w:val="32EF5010"/>
    <w:rsid w:val="33020A40"/>
    <w:rsid w:val="33047391"/>
    <w:rsid w:val="333332D8"/>
    <w:rsid w:val="333C43C8"/>
    <w:rsid w:val="338737FF"/>
    <w:rsid w:val="347270AC"/>
    <w:rsid w:val="34A400A9"/>
    <w:rsid w:val="350D59DC"/>
    <w:rsid w:val="351116A8"/>
    <w:rsid w:val="359C73A0"/>
    <w:rsid w:val="35F73B2D"/>
    <w:rsid w:val="36160F00"/>
    <w:rsid w:val="36A171E4"/>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274588"/>
    <w:rsid w:val="3B3347D5"/>
    <w:rsid w:val="3BC02155"/>
    <w:rsid w:val="3BF7E6BF"/>
    <w:rsid w:val="3C28581E"/>
    <w:rsid w:val="3C4538F8"/>
    <w:rsid w:val="3CA2297F"/>
    <w:rsid w:val="3CD975B2"/>
    <w:rsid w:val="3CFC1E0B"/>
    <w:rsid w:val="3CFF1E29"/>
    <w:rsid w:val="3D7D1865"/>
    <w:rsid w:val="3ED27DBD"/>
    <w:rsid w:val="3F0C0676"/>
    <w:rsid w:val="3F141141"/>
    <w:rsid w:val="3F5A3C2F"/>
    <w:rsid w:val="3F724603"/>
    <w:rsid w:val="3FC76EA6"/>
    <w:rsid w:val="40244897"/>
    <w:rsid w:val="40504E9C"/>
    <w:rsid w:val="4090448B"/>
    <w:rsid w:val="4185378C"/>
    <w:rsid w:val="431E490D"/>
    <w:rsid w:val="4384772F"/>
    <w:rsid w:val="43850177"/>
    <w:rsid w:val="43865400"/>
    <w:rsid w:val="44362561"/>
    <w:rsid w:val="443B2D53"/>
    <w:rsid w:val="445341F2"/>
    <w:rsid w:val="44834750"/>
    <w:rsid w:val="44DB2ACE"/>
    <w:rsid w:val="458849D3"/>
    <w:rsid w:val="458A041F"/>
    <w:rsid w:val="45A06791"/>
    <w:rsid w:val="45B1292D"/>
    <w:rsid w:val="45BF74A8"/>
    <w:rsid w:val="45CD38CF"/>
    <w:rsid w:val="462E307C"/>
    <w:rsid w:val="464072B5"/>
    <w:rsid w:val="464D21B7"/>
    <w:rsid w:val="46CA635B"/>
    <w:rsid w:val="489A6F14"/>
    <w:rsid w:val="494B597C"/>
    <w:rsid w:val="498072FA"/>
    <w:rsid w:val="49962324"/>
    <w:rsid w:val="49ED0155"/>
    <w:rsid w:val="4A5D3697"/>
    <w:rsid w:val="4AFC6247"/>
    <w:rsid w:val="4B704D15"/>
    <w:rsid w:val="4B8F5D2D"/>
    <w:rsid w:val="4B9A22C6"/>
    <w:rsid w:val="4C0C0983"/>
    <w:rsid w:val="4C2E0DCB"/>
    <w:rsid w:val="4C641BFC"/>
    <w:rsid w:val="4C726569"/>
    <w:rsid w:val="4CB37C08"/>
    <w:rsid w:val="4CC874F6"/>
    <w:rsid w:val="4CD60537"/>
    <w:rsid w:val="4CDB1144"/>
    <w:rsid w:val="4D0832EE"/>
    <w:rsid w:val="4D47054C"/>
    <w:rsid w:val="4D516231"/>
    <w:rsid w:val="4D6E4265"/>
    <w:rsid w:val="4D7E702B"/>
    <w:rsid w:val="4D94083B"/>
    <w:rsid w:val="4E4F369A"/>
    <w:rsid w:val="4E6A7538"/>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B81737"/>
    <w:rsid w:val="51D77030"/>
    <w:rsid w:val="52353A0A"/>
    <w:rsid w:val="52D85750"/>
    <w:rsid w:val="52FB18C6"/>
    <w:rsid w:val="531072F0"/>
    <w:rsid w:val="53213E80"/>
    <w:rsid w:val="53FE3E0A"/>
    <w:rsid w:val="543142CF"/>
    <w:rsid w:val="55286E22"/>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483FF8"/>
    <w:rsid w:val="5B0C693A"/>
    <w:rsid w:val="5B1E3B4B"/>
    <w:rsid w:val="5B3429A4"/>
    <w:rsid w:val="5B7928AC"/>
    <w:rsid w:val="5B9C5C45"/>
    <w:rsid w:val="5C0C1983"/>
    <w:rsid w:val="5C146507"/>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F5402"/>
    <w:rsid w:val="60603B12"/>
    <w:rsid w:val="60B0413F"/>
    <w:rsid w:val="60D818B2"/>
    <w:rsid w:val="614C422E"/>
    <w:rsid w:val="615A0A76"/>
    <w:rsid w:val="619135C2"/>
    <w:rsid w:val="621C7880"/>
    <w:rsid w:val="628A4E55"/>
    <w:rsid w:val="6295412E"/>
    <w:rsid w:val="62D04AAA"/>
    <w:rsid w:val="63381C06"/>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B44D24"/>
    <w:rsid w:val="696D41C4"/>
    <w:rsid w:val="69BF1317"/>
    <w:rsid w:val="69ED05F9"/>
    <w:rsid w:val="6B263ACF"/>
    <w:rsid w:val="6B73602A"/>
    <w:rsid w:val="6B8B6CF1"/>
    <w:rsid w:val="6BDF6CC4"/>
    <w:rsid w:val="6C1660AA"/>
    <w:rsid w:val="6C234574"/>
    <w:rsid w:val="6C4142CA"/>
    <w:rsid w:val="6E231488"/>
    <w:rsid w:val="6E7E2016"/>
    <w:rsid w:val="6F0452B4"/>
    <w:rsid w:val="6F4C6B46"/>
    <w:rsid w:val="70905002"/>
    <w:rsid w:val="70BB7C71"/>
    <w:rsid w:val="717D0E42"/>
    <w:rsid w:val="719F75B5"/>
    <w:rsid w:val="71B400B8"/>
    <w:rsid w:val="71BF5D6D"/>
    <w:rsid w:val="72516F6C"/>
    <w:rsid w:val="72EF1566"/>
    <w:rsid w:val="73412F53"/>
    <w:rsid w:val="73437FCE"/>
    <w:rsid w:val="73B30FC6"/>
    <w:rsid w:val="74592D34"/>
    <w:rsid w:val="748443E4"/>
    <w:rsid w:val="74D77289"/>
    <w:rsid w:val="74F952E5"/>
    <w:rsid w:val="753F15A0"/>
    <w:rsid w:val="75483F2B"/>
    <w:rsid w:val="75A628C9"/>
    <w:rsid w:val="75B36462"/>
    <w:rsid w:val="75C408EA"/>
    <w:rsid w:val="76065B98"/>
    <w:rsid w:val="763F7413"/>
    <w:rsid w:val="76861D4C"/>
    <w:rsid w:val="76B27622"/>
    <w:rsid w:val="77740E18"/>
    <w:rsid w:val="780A371A"/>
    <w:rsid w:val="781101C0"/>
    <w:rsid w:val="7824373B"/>
    <w:rsid w:val="7831103D"/>
    <w:rsid w:val="784521A0"/>
    <w:rsid w:val="786755ED"/>
    <w:rsid w:val="788D1579"/>
    <w:rsid w:val="79156F08"/>
    <w:rsid w:val="79220BB1"/>
    <w:rsid w:val="79936676"/>
    <w:rsid w:val="79A52F07"/>
    <w:rsid w:val="7A6F2A3A"/>
    <w:rsid w:val="7A8A0B42"/>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19"/>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4"/>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0">
    <w:name w:val="Strong"/>
    <w:autoRedefine/>
    <w:qFormat/>
    <w:uiPriority w:val="22"/>
    <w:rPr>
      <w:b/>
      <w:bCs/>
    </w:rPr>
  </w:style>
  <w:style w:type="character" w:styleId="11">
    <w:name w:val="FollowedHyperlink"/>
    <w:basedOn w:val="9"/>
    <w:autoRedefine/>
    <w:semiHidden/>
    <w:unhideWhenUsed/>
    <w:qFormat/>
    <w:uiPriority w:val="99"/>
    <w:rPr>
      <w:color w:val="954F72" w:themeColor="followedHyperlink"/>
      <w:u w:val="single"/>
      <w14:textFill>
        <w14:solidFill>
          <w14:schemeClr w14:val="folHlink"/>
        </w14:solidFill>
      </w14:textFill>
    </w:rPr>
  </w:style>
  <w:style w:type="character" w:styleId="12">
    <w:name w:val="Emphasis"/>
    <w:basedOn w:val="9"/>
    <w:autoRedefine/>
    <w:qFormat/>
    <w:uiPriority w:val="20"/>
    <w:rPr>
      <w:i/>
      <w:iCs/>
    </w:rPr>
  </w:style>
  <w:style w:type="character" w:styleId="13">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4">
    <w:name w:val="页眉 字符"/>
    <w:basedOn w:val="9"/>
    <w:link w:val="6"/>
    <w:autoRedefine/>
    <w:qFormat/>
    <w:uiPriority w:val="99"/>
    <w:rPr>
      <w:sz w:val="18"/>
      <w:szCs w:val="18"/>
    </w:rPr>
  </w:style>
  <w:style w:type="character" w:customStyle="1" w:styleId="15">
    <w:name w:val="页脚 字符"/>
    <w:basedOn w:val="9"/>
    <w:link w:val="5"/>
    <w:autoRedefine/>
    <w:qFormat/>
    <w:uiPriority w:val="99"/>
    <w:rPr>
      <w:sz w:val="18"/>
      <w:szCs w:val="18"/>
    </w:rPr>
  </w:style>
  <w:style w:type="character" w:customStyle="1" w:styleId="16">
    <w:name w:val="未处理的提及1"/>
    <w:basedOn w:val="9"/>
    <w:autoRedefine/>
    <w:semiHidden/>
    <w:unhideWhenUsed/>
    <w:qFormat/>
    <w:uiPriority w:val="99"/>
    <w:rPr>
      <w:color w:val="605E5C"/>
      <w:shd w:val="clear" w:color="auto" w:fill="E1DFDD"/>
    </w:rPr>
  </w:style>
  <w:style w:type="paragraph" w:styleId="17">
    <w:name w:val="List Paragraph"/>
    <w:basedOn w:val="1"/>
    <w:autoRedefine/>
    <w:qFormat/>
    <w:uiPriority w:val="34"/>
    <w:pPr>
      <w:ind w:firstLine="420" w:firstLineChars="200"/>
    </w:pPr>
  </w:style>
  <w:style w:type="character" w:customStyle="1" w:styleId="18">
    <w:name w:val="未处理的提及2"/>
    <w:basedOn w:val="9"/>
    <w:autoRedefine/>
    <w:semiHidden/>
    <w:unhideWhenUsed/>
    <w:qFormat/>
    <w:uiPriority w:val="99"/>
    <w:rPr>
      <w:color w:val="605E5C"/>
      <w:shd w:val="clear" w:color="auto" w:fill="E1DFDD"/>
    </w:rPr>
  </w:style>
  <w:style w:type="character" w:customStyle="1" w:styleId="19">
    <w:name w:val="标题 3 字符"/>
    <w:link w:val="4"/>
    <w:autoRedefine/>
    <w:qFormat/>
    <w:uiPriority w:val="0"/>
    <w:rPr>
      <w:rFonts w:ascii="方正楷体简体" w:hAnsi="方正楷体简体" w:eastAsia="方正楷体简体"/>
      <w:sz w:val="32"/>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620</Words>
  <Characters>3536</Characters>
  <Lines>29</Lines>
  <Paragraphs>8</Paragraphs>
  <TotalTime>0</TotalTime>
  <ScaleCrop>false</ScaleCrop>
  <LinksUpToDate>false</LinksUpToDate>
  <CharactersWithSpaces>4148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2024-03-31T01:03:00Z</dcterms:created>
  <dc:creator>张 斌</dc:creator>
  <cp:lastModifiedBy>朱赫</cp:lastModifiedBy>
  <cp:lastPrinted>2023-02-10T11:47:00Z</cp:lastPrinted>
  <dcterms:modified xsi:type="dcterms:W3CDTF">2024-04-17T00:50:19Z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