
<file path=[Content_Types].xml><?xml version="1.0" encoding="utf-8"?>
<Types xmlns="http://schemas.openxmlformats.org/package/2006/content-types">
  <Default Extension="xml" ContentType="application/xml"/>
  <Default Extension="xlsm" ContentType="application/vnd.ms-excel.sheet.macroEnabled.12"/>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Autospacing="0" w:afterAutospacing="0" w:line="640" w:lineRule="exact"/>
        <w:jc w:val="left"/>
        <w:rPr>
          <w:rFonts w:hint="default" w:ascii="Times New Roman" w:hAnsi="Times New Roman" w:eastAsia="方正楷体_GBK" w:cs="Times New Roman"/>
          <w:b w:val="0"/>
          <w:bCs w:val="0"/>
          <w:color w:val="000000" w:themeColor="text1"/>
          <w:spacing w:val="0"/>
          <w:sz w:val="32"/>
          <w:szCs w:val="32"/>
          <w:lang w:val="en-US" w:eastAsia="zh-CN"/>
          <w14:textFill>
            <w14:solidFill>
              <w14:schemeClr w14:val="tx1"/>
            </w14:solidFill>
          </w14:textFill>
        </w:rPr>
      </w:pPr>
      <w:r>
        <w:rPr>
          <w:rFonts w:hint="default" w:ascii="Times New Roman" w:hAnsi="Times New Roman" w:eastAsia="方正楷体_GBK" w:cs="Times New Roman"/>
          <w:b w:val="0"/>
          <w:bCs w:val="0"/>
          <w:color w:val="000000" w:themeColor="text1"/>
          <w:spacing w:val="0"/>
          <w:sz w:val="32"/>
          <w:szCs w:val="32"/>
          <w:lang w:val="en-US" w:eastAsia="zh-CN"/>
          <w14:textFill>
            <w14:solidFill>
              <w14:schemeClr w14:val="tx1"/>
            </w14:solidFill>
          </w14:textFill>
        </w:rPr>
        <w:t>题目</w:t>
      </w:r>
      <w:r>
        <w:rPr>
          <w:rFonts w:hint="eastAsia" w:ascii="Times New Roman" w:hAnsi="Times New Roman" w:eastAsia="方正楷体_GBK" w:cs="Times New Roman"/>
          <w:b w:val="0"/>
          <w:bCs w:val="0"/>
          <w:color w:val="000000" w:themeColor="text1"/>
          <w:spacing w:val="0"/>
          <w:sz w:val="32"/>
          <w:szCs w:val="32"/>
          <w:lang w:val="en-US" w:eastAsia="zh-CN"/>
          <w14:textFill>
            <w14:solidFill>
              <w14:schemeClr w14:val="tx1"/>
            </w14:solidFill>
          </w14:textFill>
        </w:rPr>
        <w:t>26：</w:t>
      </w:r>
      <w:bookmarkStart w:id="0" w:name="_GoBack"/>
      <w:bookmarkEnd w:id="0"/>
    </w:p>
    <w:p>
      <w:pPr>
        <w:pStyle w:val="2"/>
        <w:spacing w:beforeAutospacing="0" w:afterAutospacing="0" w:line="640" w:lineRule="exact"/>
        <w:jc w:val="center"/>
        <w:rPr>
          <w:rFonts w:hint="default" w:ascii="Times New Roman" w:hAnsi="Times New Roman" w:eastAsia="方正大标宋_GBK"/>
          <w:b w:val="0"/>
          <w:bCs w:val="0"/>
          <w:color w:val="000000" w:themeColor="text1"/>
          <w:sz w:val="44"/>
          <w:szCs w:val="44"/>
          <w14:textFill>
            <w14:solidFill>
              <w14:schemeClr w14:val="tx1"/>
            </w14:solidFill>
          </w14:textFill>
        </w:rPr>
      </w:pPr>
      <w:r>
        <w:rPr>
          <w:rFonts w:hint="eastAsia" w:ascii="Times New Roman" w:hAnsi="Times New Roman" w:eastAsia="方正大标宋_GBK"/>
          <w:b w:val="0"/>
          <w:bCs w:val="0"/>
          <w:color w:val="000000" w:themeColor="text1"/>
          <w:sz w:val="44"/>
          <w:szCs w:val="44"/>
          <w:lang w:eastAsia="zh-CN"/>
          <w14:textFill>
            <w14:solidFill>
              <w14:schemeClr w14:val="tx1"/>
            </w14:solidFill>
          </w14:textFill>
        </w:rPr>
        <w:t>“</w:t>
      </w:r>
      <w:r>
        <w:rPr>
          <w:rFonts w:ascii="Times New Roman" w:hAnsi="Times New Roman" w:eastAsia="方正大标宋_GBK"/>
          <w:b w:val="0"/>
          <w:bCs w:val="0"/>
          <w:color w:val="000000" w:themeColor="text1"/>
          <w:sz w:val="44"/>
          <w:szCs w:val="44"/>
          <w14:textFill>
            <w14:solidFill>
              <w14:schemeClr w14:val="tx1"/>
            </w14:solidFill>
          </w14:textFill>
        </w:rPr>
        <w:t>面向新质生产力的AI质检助力制造业数智化创新</w:t>
      </w:r>
      <w:r>
        <w:rPr>
          <w:rFonts w:hint="eastAsia" w:ascii="Times New Roman" w:hAnsi="Times New Roman" w:eastAsia="方正大标宋_GBK"/>
          <w:b w:val="0"/>
          <w:bCs w:val="0"/>
          <w:color w:val="000000" w:themeColor="text1"/>
          <w:sz w:val="44"/>
          <w:szCs w:val="44"/>
          <w:lang w:eastAsia="zh-CN"/>
          <w14:textFill>
            <w14:solidFill>
              <w14:schemeClr w14:val="tx1"/>
            </w14:solidFill>
          </w14:textFill>
        </w:rPr>
        <w:t>”</w:t>
      </w:r>
      <w:r>
        <w:rPr>
          <w:rFonts w:hint="default" w:ascii="Times New Roman" w:hAnsi="Times New Roman" w:eastAsia="方正大标宋_GBK"/>
          <w:b w:val="0"/>
          <w:bCs w:val="0"/>
          <w:color w:val="000000" w:themeColor="text1"/>
          <w:sz w:val="44"/>
          <w:szCs w:val="44"/>
          <w14:textFill>
            <w14:solidFill>
              <w14:schemeClr w14:val="tx1"/>
            </w14:solidFill>
          </w14:textFill>
        </w:rPr>
        <w:t>比赛方案</w:t>
      </w:r>
    </w:p>
    <w:p>
      <w:pPr>
        <w:spacing w:line="640" w:lineRule="exact"/>
        <w:jc w:val="center"/>
        <w:rPr>
          <w:rFonts w:eastAsia="方正楷体简体"/>
          <w:color w:val="000000" w:themeColor="text1"/>
          <w:sz w:val="32"/>
          <w:szCs w:val="32"/>
          <w:lang w:val="en-US"/>
          <w14:textFill>
            <w14:solidFill>
              <w14:schemeClr w14:val="tx1"/>
            </w14:solidFill>
          </w14:textFill>
        </w:rPr>
      </w:pPr>
      <w:r>
        <w:rPr>
          <w:rFonts w:eastAsia="方正楷体简体"/>
          <w:color w:val="000000" w:themeColor="text1"/>
          <w:sz w:val="32"/>
          <w:szCs w:val="32"/>
          <w:lang w:val="en-US"/>
          <w14:textFill>
            <w14:solidFill>
              <w14:schemeClr w14:val="tx1"/>
            </w14:solidFill>
          </w14:textFill>
        </w:rPr>
        <w:t>（</w:t>
      </w:r>
      <w:r>
        <w:rPr>
          <w:rFonts w:hint="eastAsia" w:eastAsia="方正楷体简体"/>
          <w:color w:val="000000" w:themeColor="text1"/>
          <w:sz w:val="32"/>
          <w:szCs w:val="32"/>
          <w:lang w:val="en-US"/>
          <w14:textFill>
            <w14:solidFill>
              <w14:schemeClr w14:val="tx1"/>
            </w14:solidFill>
          </w14:textFill>
        </w:rPr>
        <w:t>华为技术有限公司</w:t>
      </w:r>
      <w:r>
        <w:rPr>
          <w:rFonts w:eastAsia="方正楷体简体"/>
          <w:color w:val="000000" w:themeColor="text1"/>
          <w:sz w:val="32"/>
          <w:szCs w:val="32"/>
          <w:lang w:val="en-US"/>
          <w14:textFill>
            <w14:solidFill>
              <w14:schemeClr w14:val="tx1"/>
            </w14:solidFill>
          </w14:textFill>
        </w:rPr>
        <w:t>）</w:t>
      </w:r>
    </w:p>
    <w:p>
      <w:pPr>
        <w:snapToGrid w:val="0"/>
        <w:spacing w:line="560" w:lineRule="exact"/>
        <w:jc w:val="both"/>
        <w:outlineLvl w:val="0"/>
        <w:rPr>
          <w:rFonts w:eastAsia="方正仿宋_GBK"/>
          <w:color w:val="000000" w:themeColor="text1"/>
          <w:sz w:val="32"/>
          <w:szCs w:val="32"/>
          <w:lang w:val="en-US"/>
          <w14:textFill>
            <w14:solidFill>
              <w14:schemeClr w14:val="tx1"/>
            </w14:solidFill>
          </w14:textFill>
        </w:rPr>
      </w:pP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组织单位</w:t>
      </w:r>
    </w:p>
    <w:p>
      <w:pPr>
        <w:pageBreakBefore w:val="0"/>
        <w:kinsoku/>
        <w:wordWrap/>
        <w:overflowPunct/>
        <w:topLinePunct w:val="0"/>
        <w:autoSpaceDE/>
        <w:autoSpaceDN/>
        <w:bidi w:val="0"/>
        <w:spacing w:line="560" w:lineRule="exact"/>
        <w:ind w:left="0" w:firstLine="640" w:firstLineChars="200"/>
        <w:jc w:val="both"/>
        <w:textAlignment w:val="auto"/>
        <w:rPr>
          <w:rFonts w:hint="default" w:eastAsia="方正仿宋_GBK"/>
          <w:color w:val="000000" w:themeColor="text1"/>
          <w:sz w:val="32"/>
          <w:szCs w:val="32"/>
          <w:lang w:val="en-US" w:eastAsia="zh-CN"/>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华为技术有限公司</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题目名称</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面向新质生产力的</w:t>
      </w:r>
      <w:r>
        <w:rPr>
          <w:rFonts w:eastAsia="方正仿宋_GBK"/>
          <w:color w:val="000000" w:themeColor="text1"/>
          <w:sz w:val="32"/>
          <w:szCs w:val="32"/>
          <w:lang w:val="en-US"/>
          <w14:textFill>
            <w14:solidFill>
              <w14:schemeClr w14:val="tx1"/>
            </w14:solidFill>
          </w14:textFill>
        </w:rPr>
        <w:t>AI</w:t>
      </w:r>
      <w:r>
        <w:rPr>
          <w:rFonts w:hint="eastAsia" w:eastAsia="方正仿宋_GBK"/>
          <w:color w:val="000000" w:themeColor="text1"/>
          <w:sz w:val="32"/>
          <w:szCs w:val="32"/>
          <w:lang w:val="en-US"/>
          <w14:textFill>
            <w14:solidFill>
              <w14:schemeClr w14:val="tx1"/>
            </w14:solidFill>
          </w14:textFill>
        </w:rPr>
        <w:t>质检助力制造业数智化创新</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题目</w:t>
      </w:r>
      <w:r>
        <w:rPr>
          <w:rFonts w:hint="eastAsia" w:ascii="Times New Roman" w:hAnsi="Times New Roman" w:eastAsia="方正黑体_GBK"/>
          <w:color w:val="000000" w:themeColor="text1"/>
          <w:sz w:val="32"/>
          <w:szCs w:val="32"/>
          <w:lang w:val="en-US"/>
          <w14:textFill>
            <w14:solidFill>
              <w14:schemeClr w14:val="tx1"/>
            </w14:solidFill>
          </w14:textFill>
        </w:rPr>
        <w:t>介绍</w:t>
      </w:r>
    </w:p>
    <w:p>
      <w:pPr>
        <w:pageBreakBefore w:val="0"/>
        <w:widowControl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制造业与人工智能的深度融合是加快形成新质生产力最重要最核心的领域。与世界先进水平相比，我国制造业在自主创新能力、资源利用效率、信息化程度、质量效益等方面差距明显。随着工业</w:t>
      </w:r>
      <w:r>
        <w:rPr>
          <w:rFonts w:eastAsia="方正仿宋_GBK"/>
          <w:color w:val="000000" w:themeColor="text1"/>
          <w:sz w:val="32"/>
          <w:szCs w:val="32"/>
          <w:lang w:val="en-US"/>
          <w14:textFill>
            <w14:solidFill>
              <w14:schemeClr w14:val="tx1"/>
            </w14:solidFill>
          </w14:textFill>
        </w:rPr>
        <w:t>4.0</w:t>
      </w:r>
      <w:r>
        <w:rPr>
          <w:rFonts w:hint="eastAsia" w:eastAsia="方正仿宋_GBK"/>
          <w:color w:val="000000" w:themeColor="text1"/>
          <w:sz w:val="32"/>
          <w:szCs w:val="32"/>
          <w:lang w:val="en-US"/>
          <w14:textFill>
            <w14:solidFill>
              <w14:schemeClr w14:val="tx1"/>
            </w14:solidFill>
          </w14:textFill>
        </w:rPr>
        <w:t>时代的到来，智能制造是我国制造业实现转型升级和跨越发展的重要途径。其中，工业产品的质量检测是确保产品质量和企业竞争力的关键。传统的质检方法依赖于人工视觉或简单的自动化设备，效率低下、检测结果不稳定，已难以满足现代化生产的高效率和高精度要求。随着</w:t>
      </w:r>
      <w:r>
        <w:rPr>
          <w:rFonts w:eastAsia="方正仿宋_GBK"/>
          <w:color w:val="000000" w:themeColor="text1"/>
          <w:sz w:val="32"/>
          <w:szCs w:val="32"/>
          <w:lang w:val="en-US"/>
          <w14:textFill>
            <w14:solidFill>
              <w14:schemeClr w14:val="tx1"/>
            </w14:solidFill>
          </w14:textFill>
        </w:rPr>
        <w:t>AI</w:t>
      </w:r>
      <w:r>
        <w:rPr>
          <w:rFonts w:hint="eastAsia" w:eastAsia="方正仿宋_GBK"/>
          <w:color w:val="000000" w:themeColor="text1"/>
          <w:sz w:val="32"/>
          <w:szCs w:val="32"/>
          <w:lang w:val="en-US"/>
          <w14:textFill>
            <w14:solidFill>
              <w14:schemeClr w14:val="tx1"/>
            </w14:solidFill>
          </w14:textFill>
        </w:rPr>
        <w:t>技术的发展，特别是深度学习在图像识别领域的突破，使得计算机视觉成为提高工业产品质量检测效率和准确性的关键技术。</w:t>
      </w:r>
    </w:p>
    <w:p>
      <w:pPr>
        <w:pageBreakBefore w:val="0"/>
        <w:widowControl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工业产品质量检测系统会综合利用到计算机视觉领域的目标检测、关键点检测、图像分类等基础技术。为提高识别效率，一般会需要用到多任务学习、微调、超参数调整等模型方面的优化、权重量化、网络剪枝、知识蒸馏、模型加速；另外，工业质检经常面临小样本问题——真实的缺陷图片太少，此时可以使用</w:t>
      </w:r>
      <w:r>
        <w:rPr>
          <w:rFonts w:eastAsia="方正仿宋_GBK"/>
          <w:color w:val="000000" w:themeColor="text1"/>
          <w:sz w:val="32"/>
          <w:szCs w:val="32"/>
          <w:lang w:val="en-US"/>
          <w14:textFill>
            <w14:solidFill>
              <w14:schemeClr w14:val="tx1"/>
            </w14:solidFill>
          </w14:textFill>
        </w:rPr>
        <w:t>GAN/Diffusion</w:t>
      </w:r>
      <w:r>
        <w:rPr>
          <w:rFonts w:hint="eastAsia" w:eastAsia="方正仿宋_GBK"/>
          <w:color w:val="000000" w:themeColor="text1"/>
          <w:sz w:val="32"/>
          <w:szCs w:val="32"/>
          <w:lang w:val="en-US"/>
          <w14:textFill>
            <w14:solidFill>
              <w14:schemeClr w14:val="tx1"/>
            </w14:solidFill>
          </w14:textFill>
        </w:rPr>
        <w:t>等多模态大模型做数据增强和扩充，也可以使用</w:t>
      </w:r>
      <w:r>
        <w:rPr>
          <w:rFonts w:eastAsia="方正仿宋_GBK"/>
          <w:color w:val="000000" w:themeColor="text1"/>
          <w:sz w:val="32"/>
          <w:szCs w:val="32"/>
          <w:lang w:val="en-US"/>
          <w14:textFill>
            <w14:solidFill>
              <w14:schemeClr w14:val="tx1"/>
            </w14:solidFill>
          </w14:textFill>
        </w:rPr>
        <w:t>CV</w:t>
      </w:r>
      <w:r>
        <w:rPr>
          <w:rFonts w:hint="eastAsia" w:eastAsia="方正仿宋_GBK"/>
          <w:color w:val="000000" w:themeColor="text1"/>
          <w:sz w:val="32"/>
          <w:szCs w:val="32"/>
          <w:lang w:val="en-US"/>
          <w14:textFill>
            <w14:solidFill>
              <w14:schemeClr w14:val="tx1"/>
            </w14:solidFill>
          </w14:textFill>
        </w:rPr>
        <w:t>大模型提升效果。因此，本次比赛会综合考察参赛选手的基础理论掌控、模型设计优化、应用开发优化等方面的能力。华为正持续在该领域加大战略投入，协同和使能产业链上下游，</w:t>
      </w:r>
      <w:r>
        <w:rPr>
          <w:rFonts w:hint="eastAsia" w:ascii="方正仿宋_GBK" w:eastAsia="方正仿宋_GBK"/>
          <w:bCs/>
          <w:color w:val="000000" w:themeColor="text1"/>
          <w:spacing w:val="6"/>
          <w:sz w:val="32"/>
          <w:szCs w:val="32"/>
          <w14:textFill>
            <w14:solidFill>
              <w14:schemeClr w14:val="tx1"/>
            </w14:solidFill>
          </w14:textFill>
        </w:rPr>
        <w:t>加快培育数据、算力、算法等新质生产力要素，进一步推动数据价值产品化、服务化。助力制造业</w:t>
      </w:r>
      <w:r>
        <w:rPr>
          <w:rFonts w:hint="eastAsia" w:eastAsia="方正仿宋_GBK"/>
          <w:color w:val="000000" w:themeColor="text1"/>
          <w:sz w:val="32"/>
          <w:szCs w:val="32"/>
          <w:lang w:val="en-US"/>
          <w14:textFill>
            <w14:solidFill>
              <w14:schemeClr w14:val="tx1"/>
            </w14:solidFill>
          </w14:textFill>
        </w:rPr>
        <w:t>加强设备的数字化和网络化，强化数字化设计能力，建设智能化车间，并大量应用集成技术，挖掘分析生产制造数据。</w:t>
      </w:r>
      <w:r>
        <w:rPr>
          <w:rFonts w:hint="eastAsia" w:ascii="方正仿宋_GBK" w:eastAsia="方正仿宋_GBK"/>
          <w:bCs/>
          <w:color w:val="000000" w:themeColor="text1"/>
          <w:spacing w:val="6"/>
          <w:sz w:val="32"/>
          <w:szCs w:val="32"/>
          <w14:textFill>
            <w14:solidFill>
              <w14:schemeClr w14:val="tx1"/>
            </w14:solidFill>
          </w14:textFill>
        </w:rPr>
        <w:t>从源头和底层解决关键技术突破，</w:t>
      </w:r>
      <w:r>
        <w:rPr>
          <w:rFonts w:hint="eastAsia" w:eastAsia="方正仿宋_GBK"/>
          <w:color w:val="000000" w:themeColor="text1"/>
          <w:sz w:val="32"/>
          <w:szCs w:val="32"/>
          <w:lang w:val="en-US"/>
          <w14:textFill>
            <w14:solidFill>
              <w14:schemeClr w14:val="tx1"/>
            </w14:solidFill>
          </w14:textFill>
        </w:rPr>
        <w:t>实现从</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制造</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迈向</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智造</w:t>
      </w:r>
      <w:r>
        <w:rPr>
          <w:rFonts w:hint="eastAsia" w:eastAsia="方正仿宋_GBK"/>
          <w:color w:val="000000" w:themeColor="text1"/>
          <w:sz w:val="32"/>
          <w:szCs w:val="32"/>
          <w:lang w:val="en-US" w:eastAsia="zh-CN"/>
          <w14:textFill>
            <w14:solidFill>
              <w14:schemeClr w14:val="tx1"/>
            </w14:solidFill>
          </w14:textFill>
        </w:rPr>
        <w:t>”</w:t>
      </w:r>
      <w:r>
        <w:rPr>
          <w:rFonts w:eastAsia="方正仿宋_GBK"/>
          <w:color w:val="000000" w:themeColor="text1"/>
          <w:sz w:val="32"/>
          <w:szCs w:val="32"/>
          <w:lang w:val="en-US"/>
          <w14:textFill>
            <w14:solidFill>
              <w14:schemeClr w14:val="tx1"/>
            </w14:solidFill>
          </w14:textFill>
        </w:rPr>
        <w:t>。</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参赛对象</w:t>
      </w:r>
    </w:p>
    <w:p>
      <w:pPr>
        <w:pStyle w:val="7"/>
        <w:pageBreakBefore w:val="0"/>
        <w:shd w:val="clear" w:color="auto" w:fill="FFFFFF"/>
        <w:kinsoku/>
        <w:wordWrap/>
        <w:overflowPunct/>
        <w:topLinePunct w:val="0"/>
        <w:autoSpaceDE/>
        <w:autoSpaceDN/>
        <w:bidi w:val="0"/>
        <w:spacing w:before="0" w:beforeAutospacing="0" w:after="0" w:afterAutospacing="0" w:line="560" w:lineRule="exact"/>
        <w:ind w:left="0" w:firstLine="672" w:firstLineChars="200"/>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ascii="Times New Roman" w:hAnsi="Times New Roman" w:eastAsia="方正仿宋_GBK" w:cs="Times New Roman"/>
          <w:color w:val="000000" w:themeColor="text1"/>
          <w:spacing w:val="8"/>
          <w:sz w:val="32"/>
          <w:szCs w:val="32"/>
          <w14:textFill>
            <w14:solidFill>
              <w14:schemeClr w14:val="tx1"/>
            </w14:solidFill>
          </w14:textFill>
        </w:rPr>
        <w:t>2024年6月1日以前正式注册的全日制非成人教育的各类高等院校在校专科生、本科生、硕士研究生（不含在职研究生）均可申报作品参赛，以个人或团队形式参赛均可，每个团队不超过10人（含作品申报者），每件作品可由不超过3名教师指导完成。可以跨专业、跨校、跨地域组队。</w:t>
      </w:r>
    </w:p>
    <w:p>
      <w:pPr>
        <w:pStyle w:val="7"/>
        <w:pageBreakBefore w:val="0"/>
        <w:shd w:val="clear" w:color="auto" w:fill="FFFFFF"/>
        <w:kinsoku/>
        <w:wordWrap/>
        <w:overflowPunct/>
        <w:topLinePunct w:val="0"/>
        <w:autoSpaceDE/>
        <w:autoSpaceDN/>
        <w:bidi w:val="0"/>
        <w:spacing w:before="0" w:beforeAutospacing="0" w:after="0" w:afterAutospacing="0" w:line="560" w:lineRule="exact"/>
        <w:ind w:left="0" w:firstLine="672" w:firstLineChars="200"/>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ascii="Times New Roman" w:hAnsi="Times New Roman" w:eastAsia="方正仿宋_GBK" w:cs="Times New Roman"/>
          <w:color w:val="000000" w:themeColor="text1"/>
          <w:spacing w:val="8"/>
          <w:sz w:val="32"/>
          <w:szCs w:val="32"/>
          <w14:textFill>
            <w14:solidFill>
              <w14:schemeClr w14:val="tx1"/>
            </w14:solidFill>
          </w14:textFill>
        </w:rPr>
        <w:t>本校硕博连读生（直博生）若在2024年6月1日以前未通过博士资格考试的，可以按研究生学历申报作品。没有实行资格考试制度的学校，前两年可以按硕士学历申报作品。本硕博连读生，按照四年、两年分别对应本、硕申报，后续则不可申报。</w:t>
      </w:r>
    </w:p>
    <w:p>
      <w:pPr>
        <w:pStyle w:val="7"/>
        <w:pageBreakBefore w:val="0"/>
        <w:shd w:val="clear" w:color="auto" w:fill="FFFFFF"/>
        <w:kinsoku/>
        <w:wordWrap/>
        <w:overflowPunct/>
        <w:topLinePunct w:val="0"/>
        <w:autoSpaceDE/>
        <w:autoSpaceDN/>
        <w:bidi w:val="0"/>
        <w:spacing w:before="0" w:beforeAutospacing="0" w:after="0" w:afterAutospacing="0" w:line="560" w:lineRule="exact"/>
        <w:ind w:left="0" w:firstLine="672" w:firstLineChars="200"/>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ascii="Times New Roman" w:hAnsi="Times New Roman" w:eastAsia="方正仿宋_GBK" w:cs="Times New Roman"/>
          <w:color w:val="000000" w:themeColor="text1"/>
          <w:spacing w:val="8"/>
          <w:sz w:val="32"/>
          <w:szCs w:val="32"/>
          <w14:textFill>
            <w14:solidFill>
              <w14:schemeClr w14:val="tx1"/>
            </w14:solidFill>
          </w14:textFill>
        </w:rPr>
        <w:t>毕业设计和课程设计（论文）、学年论文和学位论文、国际竞赛中获奖的作品、获国家级奖励成果（含本竞赛主办单位参与举办的其他全国性竞赛的获奖作品）等均不在申报范围之列。</w:t>
      </w:r>
    </w:p>
    <w:p>
      <w:pPr>
        <w:pStyle w:val="7"/>
        <w:pageBreakBefore w:val="0"/>
        <w:shd w:val="clear" w:color="auto" w:fill="FFFFFF"/>
        <w:kinsoku/>
        <w:wordWrap/>
        <w:overflowPunct/>
        <w:topLinePunct w:val="0"/>
        <w:autoSpaceDE/>
        <w:autoSpaceDN/>
        <w:bidi w:val="0"/>
        <w:spacing w:before="0" w:beforeAutospacing="0" w:after="0" w:afterAutospacing="0" w:line="560" w:lineRule="exact"/>
        <w:ind w:left="0" w:firstLine="672" w:firstLineChars="200"/>
        <w:jc w:val="both"/>
        <w:textAlignment w:val="auto"/>
        <w:rPr>
          <w:rFonts w:ascii="Times New Roman" w:hAnsi="Times New Roman" w:eastAsia="方正仿宋_GBK" w:cs="Times New Roman"/>
          <w:b/>
          <w:bCs/>
          <w:color w:val="000000" w:themeColor="text1"/>
          <w:spacing w:val="8"/>
          <w:sz w:val="32"/>
          <w:szCs w:val="32"/>
          <w14:textFill>
            <w14:solidFill>
              <w14:schemeClr w14:val="tx1"/>
            </w14:solidFill>
          </w14:textFill>
        </w:rPr>
      </w:pPr>
      <w:r>
        <w:rPr>
          <w:rStyle w:val="11"/>
          <w:rFonts w:ascii="Times New Roman" w:hAnsi="Times New Roman" w:eastAsia="方正仿宋_GBK" w:cs="Times New Roman"/>
          <w:b w:val="0"/>
          <w:bCs w:val="0"/>
          <w:color w:val="000000" w:themeColor="text1"/>
          <w:spacing w:val="8"/>
          <w:sz w:val="32"/>
          <w:szCs w:val="32"/>
          <w14:textFill>
            <w14:solidFill>
              <w14:schemeClr w14:val="tx1"/>
            </w14:solidFill>
          </w14:textFill>
        </w:rPr>
        <w:t>每件作品仅可由1所高校推报，高校在推报前要对参赛团队成员及作品进行相关资格审查。</w:t>
      </w:r>
    </w:p>
    <w:p>
      <w:pPr>
        <w:pStyle w:val="7"/>
        <w:pageBreakBefore w:val="0"/>
        <w:shd w:val="clear" w:color="auto" w:fill="FFFFFF"/>
        <w:kinsoku/>
        <w:wordWrap/>
        <w:overflowPunct/>
        <w:topLinePunct w:val="0"/>
        <w:autoSpaceDE/>
        <w:autoSpaceDN/>
        <w:bidi w:val="0"/>
        <w:spacing w:before="0" w:beforeAutospacing="0" w:after="0" w:afterAutospacing="0" w:line="560" w:lineRule="exact"/>
        <w:ind w:left="0" w:firstLine="672" w:firstLineChars="200"/>
        <w:jc w:val="both"/>
        <w:textAlignment w:val="auto"/>
        <w:rPr>
          <w:rFonts w:ascii="Times New Roman" w:hAnsi="Times New Roman" w:eastAsia="方正仿宋_GBK" w:cs="Times New Roman"/>
          <w:b/>
          <w:bCs/>
          <w:color w:val="000000" w:themeColor="text1"/>
          <w:spacing w:val="8"/>
          <w:sz w:val="32"/>
          <w:szCs w:val="32"/>
          <w14:textFill>
            <w14:solidFill>
              <w14:schemeClr w14:val="tx1"/>
            </w14:solidFill>
          </w14:textFill>
        </w:rPr>
      </w:pPr>
      <w:r>
        <w:rPr>
          <w:rStyle w:val="11"/>
          <w:rFonts w:ascii="Times New Roman" w:hAnsi="Times New Roman" w:eastAsia="方正仿宋_GBK" w:cs="Times New Roman"/>
          <w:b w:val="0"/>
          <w:bCs w:val="0"/>
          <w:color w:val="000000" w:themeColor="text1"/>
          <w:spacing w:val="8"/>
          <w:sz w:val="32"/>
          <w:szCs w:val="32"/>
          <w14:textFill>
            <w14:solidFill>
              <w14:schemeClr w14:val="tx1"/>
            </w14:solidFill>
          </w14:textFill>
        </w:rPr>
        <w:t>每所学校选送参加专项赛的作品数量不设限制，但同一作品不得同时参加第十九届</w:t>
      </w:r>
      <w:r>
        <w:rPr>
          <w:rStyle w:val="11"/>
          <w:rFonts w:hint="eastAsia" w:ascii="Times New Roman" w:hAnsi="Times New Roman" w:eastAsia="方正仿宋_GBK" w:cs="Times New Roman"/>
          <w:b w:val="0"/>
          <w:bCs w:val="0"/>
          <w:color w:val="000000" w:themeColor="text1"/>
          <w:spacing w:val="8"/>
          <w:sz w:val="32"/>
          <w:szCs w:val="32"/>
          <w:lang w:eastAsia="zh-CN"/>
          <w14:textFill>
            <w14:solidFill>
              <w14:schemeClr w14:val="tx1"/>
            </w14:solidFill>
          </w14:textFill>
        </w:rPr>
        <w:t>“</w:t>
      </w:r>
      <w:r>
        <w:rPr>
          <w:rStyle w:val="11"/>
          <w:rFonts w:ascii="Times New Roman" w:hAnsi="Times New Roman" w:eastAsia="方正仿宋_GBK" w:cs="Times New Roman"/>
          <w:b w:val="0"/>
          <w:bCs w:val="0"/>
          <w:color w:val="000000" w:themeColor="text1"/>
          <w:spacing w:val="8"/>
          <w:sz w:val="32"/>
          <w:szCs w:val="32"/>
          <w14:textFill>
            <w14:solidFill>
              <w14:schemeClr w14:val="tx1"/>
            </w14:solidFill>
          </w14:textFill>
        </w:rPr>
        <w:t>挑战杯</w:t>
      </w:r>
      <w:r>
        <w:rPr>
          <w:rStyle w:val="11"/>
          <w:rFonts w:hint="eastAsia" w:ascii="Times New Roman" w:hAnsi="Times New Roman" w:eastAsia="方正仿宋_GBK" w:cs="Times New Roman"/>
          <w:b w:val="0"/>
          <w:bCs w:val="0"/>
          <w:color w:val="000000" w:themeColor="text1"/>
          <w:spacing w:val="8"/>
          <w:sz w:val="32"/>
          <w:szCs w:val="32"/>
          <w:lang w:eastAsia="zh-CN"/>
          <w14:textFill>
            <w14:solidFill>
              <w14:schemeClr w14:val="tx1"/>
            </w14:solidFill>
          </w14:textFill>
        </w:rPr>
        <w:t>”</w:t>
      </w:r>
      <w:r>
        <w:rPr>
          <w:rStyle w:val="11"/>
          <w:rFonts w:ascii="Times New Roman" w:hAnsi="Times New Roman" w:eastAsia="方正仿宋_GBK" w:cs="Times New Roman"/>
          <w:b w:val="0"/>
          <w:bCs w:val="0"/>
          <w:color w:val="000000" w:themeColor="text1"/>
          <w:spacing w:val="8"/>
          <w:sz w:val="32"/>
          <w:szCs w:val="32"/>
          <w14:textFill>
            <w14:solidFill>
              <w14:schemeClr w14:val="tx1"/>
            </w14:solidFill>
          </w14:textFill>
        </w:rPr>
        <w:t>全国大学生课外学术科技作品竞赛主体赛事自然科学类学术论文、哲学社会科学类调查报告、科技发明制作作品评比。</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答题要求</w:t>
      </w:r>
    </w:p>
    <w:p>
      <w:pPr>
        <w:pageBreakBefore w:val="0"/>
        <w:kinsoku/>
        <w:wordWrap/>
        <w:overflowPunct/>
        <w:topLinePunct w:val="0"/>
        <w:autoSpaceDE/>
        <w:autoSpaceDN/>
        <w:bidi w:val="0"/>
        <w:adjustRightInd w:val="0"/>
        <w:snapToGrid w:val="0"/>
        <w:spacing w:line="560" w:lineRule="exact"/>
        <w:ind w:left="0" w:firstLine="664" w:firstLineChars="200"/>
        <w:jc w:val="both"/>
        <w:textAlignment w:val="auto"/>
        <w:rPr>
          <w:rFonts w:eastAsia="方正仿宋_GBK"/>
          <w:color w:val="000000" w:themeColor="text1"/>
          <w:sz w:val="32"/>
          <w:szCs w:val="32"/>
          <w:lang w:val="en-US"/>
          <w14:textFill>
            <w14:solidFill>
              <w14:schemeClr w14:val="tx1"/>
            </w14:solidFill>
          </w14:textFill>
        </w:rPr>
      </w:pPr>
      <w:r>
        <w:rPr>
          <w:rFonts w:hint="default" w:ascii="Times New Roman" w:hAnsi="Times New Roman" w:eastAsia="方正仿宋_GBK" w:cs="Times New Roman"/>
          <w:bCs/>
          <w:color w:val="000000" w:themeColor="text1"/>
          <w:spacing w:val="6"/>
          <w:sz w:val="32"/>
          <w:szCs w:val="32"/>
          <w14:textFill>
            <w14:solidFill>
              <w14:schemeClr w14:val="tx1"/>
            </w14:solidFill>
          </w14:textFill>
        </w:rPr>
        <w:t>参赛作品须围绕实际生产场景，以产业需求为导向，挑战如何让工业产品质量检测更迅速、准确，进而提高现代化工业生产的效率。比赛过程需要精准识别出检测行为过程中出现的工业残次品，并对残次种类进行标注和统计，兼顾算法的精度和速度。参赛选手须基于华为云AI开发平台ModelArts开发，使用ModelArts创建推理应用并部署AI在线服务。也可以使用Atlas 200 DK A2等开发板或手机在端侧部</w:t>
      </w:r>
      <w:r>
        <w:rPr>
          <w:rFonts w:hint="eastAsia" w:ascii="方正仿宋_GBK" w:eastAsia="方正仿宋_GBK"/>
          <w:bCs/>
          <w:color w:val="000000" w:themeColor="text1"/>
          <w:spacing w:val="6"/>
          <w:sz w:val="32"/>
          <w:szCs w:val="32"/>
          <w14:textFill>
            <w14:solidFill>
              <w14:schemeClr w14:val="tx1"/>
            </w14:solidFill>
          </w14:textFill>
        </w:rPr>
        <w:t>署推理任务，实现低延时、高安全本地推理，或端云协同推理。</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作品评选标准</w:t>
      </w:r>
    </w:p>
    <w:p>
      <w:pPr>
        <w:pageBreakBefore w:val="0"/>
        <w:kinsoku/>
        <w:wordWrap/>
        <w:overflowPunct/>
        <w:topLinePunct w:val="0"/>
        <w:autoSpaceDE/>
        <w:autoSpaceDN/>
        <w:bidi w:val="0"/>
        <w:spacing w:line="560" w:lineRule="exact"/>
        <w:ind w:left="0" w:firstLine="640" w:firstLineChars="200"/>
        <w:jc w:val="both"/>
        <w:textAlignment w:val="auto"/>
        <w:rPr>
          <w:rFonts w:ascii="方正仿宋_GBK" w:eastAsia="方正仿宋_GBK"/>
          <w:color w:val="000000"/>
          <w:sz w:val="32"/>
          <w:szCs w:val="32"/>
        </w:rPr>
      </w:pPr>
      <w:r>
        <w:rPr>
          <w:rFonts w:hint="eastAsia" w:ascii="方正仿宋_GBK" w:eastAsia="方正仿宋_GBK"/>
          <w:color w:val="000000"/>
          <w:sz w:val="32"/>
          <w:szCs w:val="32"/>
        </w:rPr>
        <w:t>客观部分，选手通过华为在线判分平台（地址同作品提交平台）提交算法作品，进行自动比对算法精度、召回率、性能等指标，通过在线排行榜得出分数。</w:t>
      </w:r>
    </w:p>
    <w:p>
      <w:pPr>
        <w:pageBreakBefore w:val="0"/>
        <w:kinsoku/>
        <w:wordWrap/>
        <w:overflowPunct/>
        <w:topLinePunct w:val="0"/>
        <w:autoSpaceDE/>
        <w:autoSpaceDN/>
        <w:bidi w:val="0"/>
        <w:spacing w:line="560" w:lineRule="exact"/>
        <w:ind w:left="0" w:firstLine="640" w:firstLineChars="200"/>
        <w:jc w:val="both"/>
        <w:textAlignment w:val="auto"/>
        <w:rPr>
          <w:rFonts w:ascii="方正仿宋_GBK" w:eastAsia="方正仿宋_GBK"/>
          <w:color w:val="000000"/>
          <w:sz w:val="32"/>
          <w:szCs w:val="32"/>
        </w:rPr>
      </w:pPr>
      <w:r>
        <w:rPr>
          <w:rFonts w:hint="eastAsia" w:ascii="方正仿宋_GBK" w:eastAsia="方正仿宋_GBK"/>
          <w:color w:val="000000"/>
          <w:sz w:val="32"/>
          <w:szCs w:val="32"/>
        </w:rPr>
        <w:t>主观评分部分</w:t>
      </w:r>
    </w:p>
    <w:p>
      <w:pPr>
        <w:pageBreakBefore w:val="0"/>
        <w:numPr>
          <w:ilvl w:val="0"/>
          <w:numId w:val="3"/>
        </w:numPr>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themeColor="text1"/>
          <w:sz w:val="32"/>
          <w:szCs w:val="32"/>
          <w:lang w:val="en-US"/>
          <w14:textFill>
            <w14:solidFill>
              <w14:schemeClr w14:val="tx1"/>
            </w14:solidFill>
          </w14:textFill>
        </w:rPr>
        <w:t>功能完整：</w:t>
      </w:r>
      <w:r>
        <w:rPr>
          <w:rFonts w:hint="default" w:ascii="Times New Roman" w:hAnsi="Times New Roman" w:eastAsia="方正仿宋_GBK" w:cs="Times New Roman"/>
          <w:color w:val="000000"/>
          <w:sz w:val="32"/>
          <w:szCs w:val="32"/>
        </w:rPr>
        <w:t>30分</w:t>
      </w:r>
    </w:p>
    <w:p>
      <w:pPr>
        <w:pageBreakBefore w:val="0"/>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参赛作品功能设计完整，用户体验完整，最终作品主要功能可用。</w:t>
      </w:r>
    </w:p>
    <w:p>
      <w:pPr>
        <w:pageBreakBefore w:val="0"/>
        <w:numPr>
          <w:ilvl w:val="0"/>
          <w:numId w:val="4"/>
        </w:numPr>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themeColor="text1"/>
          <w:sz w:val="32"/>
          <w:szCs w:val="32"/>
          <w:lang w:val="en-US"/>
          <w14:textFill>
            <w14:solidFill>
              <w14:schemeClr w14:val="tx1"/>
            </w14:solidFill>
          </w14:textFill>
        </w:rPr>
        <w:t>技术先进：</w:t>
      </w:r>
      <w:r>
        <w:rPr>
          <w:rFonts w:hint="default" w:ascii="Times New Roman" w:hAnsi="Times New Roman" w:eastAsia="方正仿宋_GBK" w:cs="Times New Roman"/>
          <w:color w:val="000000"/>
          <w:sz w:val="32"/>
          <w:szCs w:val="32"/>
        </w:rPr>
        <w:t>50分</w:t>
      </w:r>
    </w:p>
    <w:p>
      <w:pPr>
        <w:pageBreakBefore w:val="0"/>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识别出检测行为过程中出现的工业残次品，并对残次种类进行标注和统计，兼顾算法的精度和速度。推荐使用华为云ModelArts、鸿蒙、华为云IoT平台、华为云Astro低代码平台等技术。</w:t>
      </w:r>
    </w:p>
    <w:p>
      <w:pPr>
        <w:pageBreakBefore w:val="0"/>
        <w:numPr>
          <w:ilvl w:val="0"/>
          <w:numId w:val="5"/>
        </w:numPr>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themeColor="text1"/>
          <w:sz w:val="32"/>
          <w:szCs w:val="32"/>
          <w:lang w:val="en-US"/>
          <w14:textFill>
            <w14:solidFill>
              <w14:schemeClr w14:val="tx1"/>
            </w14:solidFill>
          </w14:textFill>
        </w:rPr>
        <w:t>场景创新：</w:t>
      </w:r>
      <w:r>
        <w:rPr>
          <w:rFonts w:hint="default" w:ascii="Times New Roman" w:hAnsi="Times New Roman" w:eastAsia="方正仿宋_GBK" w:cs="Times New Roman"/>
          <w:color w:val="000000"/>
          <w:sz w:val="32"/>
          <w:szCs w:val="32"/>
        </w:rPr>
        <w:t>20分</w:t>
      </w:r>
    </w:p>
    <w:p>
      <w:pPr>
        <w:pageBreakBefore w:val="0"/>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themeColor="text1"/>
          <w:sz w:val="32"/>
          <w:szCs w:val="32"/>
          <w:lang w:val="en-US"/>
          <w14:textFill>
            <w14:solidFill>
              <w14:schemeClr w14:val="tx1"/>
            </w14:solidFill>
          </w14:textFill>
        </w:rPr>
      </w:pPr>
      <w:r>
        <w:rPr>
          <w:rFonts w:hint="default" w:ascii="Times New Roman" w:hAnsi="Times New Roman" w:eastAsia="方正仿宋_GBK" w:cs="Times New Roman"/>
          <w:color w:val="000000"/>
          <w:sz w:val="32"/>
          <w:szCs w:val="32"/>
        </w:rPr>
        <w:t>参赛作品能体现出以产业需求为导向，在培育数据、算力、算法等新质生产力上具备实用性和创新性。</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作品提交时间</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2024</w:t>
      </w:r>
      <w:r>
        <w:rPr>
          <w:rFonts w:hint="eastAsia" w:eastAsia="方正仿宋_GBK"/>
          <w:color w:val="000000" w:themeColor="text1"/>
          <w:sz w:val="32"/>
          <w:szCs w:val="32"/>
          <w:lang w:val="en-US"/>
          <w14:textFill>
            <w14:solidFill>
              <w14:schemeClr w14:val="tx1"/>
            </w14:solidFill>
          </w14:textFill>
        </w:rPr>
        <w:t>年</w:t>
      </w:r>
      <w:r>
        <w:rPr>
          <w:rFonts w:hint="eastAsia" w:eastAsia="方正仿宋_GBK"/>
          <w:color w:val="000000" w:themeColor="text1"/>
          <w:sz w:val="32"/>
          <w:szCs w:val="32"/>
          <w:lang w:val="en-US" w:eastAsia="zh-CN"/>
          <w14:textFill>
            <w14:solidFill>
              <w14:schemeClr w14:val="tx1"/>
            </w14:solidFill>
          </w14:textFill>
        </w:rPr>
        <w:t>4</w:t>
      </w:r>
      <w:r>
        <w:rPr>
          <w:rFonts w:hint="eastAsia" w:eastAsia="方正仿宋_GBK"/>
          <w:color w:val="000000" w:themeColor="text1"/>
          <w:sz w:val="32"/>
          <w:szCs w:val="32"/>
          <w:lang w:val="en-US"/>
          <w14:textFill>
            <w14:solidFill>
              <w14:schemeClr w14:val="tx1"/>
            </w14:solidFill>
          </w14:textFill>
        </w:rPr>
        <w:t>月</w:t>
      </w:r>
      <w:r>
        <w:rPr>
          <w:rFonts w:eastAsia="方正仿宋_GBK"/>
          <w:color w:val="000000" w:themeColor="text1"/>
          <w:sz w:val="32"/>
          <w:szCs w:val="32"/>
          <w:lang w:val="en-US"/>
          <w14:textFill>
            <w14:solidFill>
              <w14:schemeClr w14:val="tx1"/>
            </w14:solidFill>
          </w14:textFill>
        </w:rPr>
        <w:t>-2024</w:t>
      </w:r>
      <w:r>
        <w:rPr>
          <w:rFonts w:hint="eastAsia" w:eastAsia="方正仿宋_GBK"/>
          <w:color w:val="000000" w:themeColor="text1"/>
          <w:sz w:val="32"/>
          <w:szCs w:val="32"/>
          <w:lang w:val="en-US"/>
          <w14:textFill>
            <w14:solidFill>
              <w14:schemeClr w14:val="tx1"/>
            </w14:solidFill>
          </w14:textFill>
        </w:rPr>
        <w:t>年</w:t>
      </w:r>
      <w:r>
        <w:rPr>
          <w:rFonts w:eastAsia="方正仿宋_GBK"/>
          <w:color w:val="000000" w:themeColor="text1"/>
          <w:sz w:val="32"/>
          <w:szCs w:val="32"/>
          <w:lang w:val="en-US"/>
          <w14:textFill>
            <w14:solidFill>
              <w14:schemeClr w14:val="tx1"/>
            </w14:solidFill>
          </w14:textFill>
        </w:rPr>
        <w:t>8</w:t>
      </w:r>
      <w:r>
        <w:rPr>
          <w:rFonts w:hint="eastAsia" w:eastAsia="方正仿宋_GBK"/>
          <w:color w:val="000000" w:themeColor="text1"/>
          <w:sz w:val="32"/>
          <w:szCs w:val="32"/>
          <w:lang w:val="en-US"/>
          <w14:textFill>
            <w14:solidFill>
              <w14:schemeClr w14:val="tx1"/>
            </w14:solidFill>
          </w14:textFill>
        </w:rPr>
        <w:t>月，各参赛团队选择榜单中的题目开展科研攻关。各高校</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挑战杯</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竞赛组织协调机构要积极组织学生参赛，安排有关老师给予指导，为参赛团队提供支持保障；</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2024</w:t>
      </w:r>
      <w:r>
        <w:rPr>
          <w:rFonts w:hint="eastAsia" w:eastAsia="方正仿宋_GBK"/>
          <w:color w:val="000000" w:themeColor="text1"/>
          <w:sz w:val="32"/>
          <w:szCs w:val="32"/>
          <w:lang w:val="en-US"/>
          <w14:textFill>
            <w14:solidFill>
              <w14:schemeClr w14:val="tx1"/>
            </w14:solidFill>
          </w14:textFill>
        </w:rPr>
        <w:t>年</w:t>
      </w:r>
      <w:r>
        <w:rPr>
          <w:rFonts w:eastAsia="方正仿宋_GBK"/>
          <w:color w:val="000000" w:themeColor="text1"/>
          <w:sz w:val="32"/>
          <w:szCs w:val="32"/>
          <w:lang w:val="en-US"/>
          <w14:textFill>
            <w14:solidFill>
              <w14:schemeClr w14:val="tx1"/>
            </w14:solidFill>
          </w14:textFill>
        </w:rPr>
        <w:t>8</w:t>
      </w:r>
      <w:r>
        <w:rPr>
          <w:rFonts w:hint="eastAsia" w:eastAsia="方正仿宋_GBK"/>
          <w:color w:val="000000" w:themeColor="text1"/>
          <w:sz w:val="32"/>
          <w:szCs w:val="32"/>
          <w:lang w:val="en-US"/>
          <w14:textFill>
            <w14:solidFill>
              <w14:schemeClr w14:val="tx1"/>
            </w14:solidFill>
          </w14:textFill>
        </w:rPr>
        <w:t>月，组委会和出题方共同开展初审，确定入围终审的晋级作品和团队</w:t>
      </w:r>
      <w:r>
        <w:rPr>
          <w:rFonts w:eastAsia="方正仿宋_GBK"/>
          <w:color w:val="000000" w:themeColor="text1"/>
          <w:sz w:val="32"/>
          <w:szCs w:val="32"/>
          <w:lang w:val="en-US"/>
          <w14:textFill>
            <w14:solidFill>
              <w14:schemeClr w14:val="tx1"/>
            </w14:solidFill>
          </w14:textFill>
        </w:rPr>
        <w:t>；</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2024</w:t>
      </w:r>
      <w:r>
        <w:rPr>
          <w:rFonts w:hint="eastAsia" w:eastAsia="方正仿宋_GBK"/>
          <w:color w:val="000000" w:themeColor="text1"/>
          <w:sz w:val="32"/>
          <w:szCs w:val="32"/>
          <w:lang w:val="en-US"/>
          <w14:textFill>
            <w14:solidFill>
              <w14:schemeClr w14:val="tx1"/>
            </w14:solidFill>
          </w14:textFill>
        </w:rPr>
        <w:t>年</w:t>
      </w:r>
      <w:r>
        <w:rPr>
          <w:rFonts w:eastAsia="方正仿宋_GBK"/>
          <w:color w:val="000000" w:themeColor="text1"/>
          <w:sz w:val="32"/>
          <w:szCs w:val="32"/>
          <w:lang w:val="en-US"/>
          <w14:textFill>
            <w14:solidFill>
              <w14:schemeClr w14:val="tx1"/>
            </w14:solidFill>
          </w14:textFill>
        </w:rPr>
        <w:t>9</w:t>
      </w:r>
      <w:r>
        <w:rPr>
          <w:rFonts w:hint="eastAsia" w:eastAsia="方正仿宋_GBK"/>
          <w:color w:val="000000" w:themeColor="text1"/>
          <w:sz w:val="32"/>
          <w:szCs w:val="32"/>
          <w:lang w:val="en-US"/>
          <w14:textFill>
            <w14:solidFill>
              <w14:schemeClr w14:val="tx1"/>
            </w14:solidFill>
          </w14:textFill>
        </w:rPr>
        <w:t>月，每个选题晋级团队完善作品，各出题方安排专门团队提供帮助和指导，冲刺攻关参加终审和</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擂台赛</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。终审环节对榜单的每个选题原则上分别评出特等奖</w:t>
      </w:r>
      <w:r>
        <w:rPr>
          <w:rFonts w:eastAsia="方正仿宋_GBK"/>
          <w:color w:val="000000" w:themeColor="text1"/>
          <w:sz w:val="32"/>
          <w:szCs w:val="32"/>
          <w:lang w:val="en-US"/>
          <w14:textFill>
            <w14:solidFill>
              <w14:schemeClr w14:val="tx1"/>
            </w14:solidFill>
          </w14:textFill>
        </w:rPr>
        <w:t>5</w:t>
      </w:r>
      <w:r>
        <w:rPr>
          <w:rFonts w:hint="eastAsia" w:eastAsia="方正仿宋_GBK"/>
          <w:color w:val="000000" w:themeColor="text1"/>
          <w:sz w:val="32"/>
          <w:szCs w:val="32"/>
          <w:lang w:val="en-US"/>
          <w14:textFill>
            <w14:solidFill>
              <w14:schemeClr w14:val="tx1"/>
            </w14:solidFill>
          </w14:textFill>
        </w:rPr>
        <w:t>个，一、二、三等奖若干。获得特等奖的团队晋级最终</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擂台赛</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，并进行现场展示和答辩，</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擂台赛</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环节对榜单的每个选题原则上评出</w:t>
      </w:r>
      <w:r>
        <w:rPr>
          <w:rFonts w:eastAsia="方正仿宋_GBK"/>
          <w:color w:val="000000" w:themeColor="text1"/>
          <w:sz w:val="32"/>
          <w:szCs w:val="32"/>
          <w:lang w:val="en-US"/>
          <w14:textFill>
            <w14:solidFill>
              <w14:schemeClr w14:val="tx1"/>
            </w14:solidFill>
          </w14:textFill>
        </w:rPr>
        <w:t>1</w:t>
      </w:r>
      <w:r>
        <w:rPr>
          <w:rFonts w:hint="eastAsia" w:eastAsia="方正仿宋_GBK"/>
          <w:color w:val="000000" w:themeColor="text1"/>
          <w:sz w:val="32"/>
          <w:szCs w:val="32"/>
          <w:lang w:val="en-US"/>
          <w14:textFill>
            <w14:solidFill>
              <w14:schemeClr w14:val="tx1"/>
            </w14:solidFill>
          </w14:textFill>
        </w:rPr>
        <w:t>个</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擂主</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。出题方与</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擂主</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团队现场签约并给予奖励。</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具体提交要求详见作品提交方式。</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参赛报名及作品提交方式</w:t>
      </w:r>
    </w:p>
    <w:p>
      <w:pPr>
        <w:pStyle w:val="18"/>
        <w:pageBreakBefore w:val="0"/>
        <w:kinsoku/>
        <w:wordWrap/>
        <w:overflowPunct/>
        <w:topLinePunct w:val="0"/>
        <w:autoSpaceDE/>
        <w:autoSpaceDN/>
        <w:bidi w:val="0"/>
        <w:spacing w:line="560" w:lineRule="exact"/>
        <w:ind w:left="0" w:firstLine="640" w:firstLineChars="200"/>
        <w:jc w:val="both"/>
        <w:textAlignment w:val="auto"/>
        <w:rPr>
          <w:color w:val="000000" w:themeColor="text1"/>
          <w:sz w:val="32"/>
          <w:szCs w:val="32"/>
          <w:lang w:val="en-US"/>
          <w14:textFill>
            <w14:solidFill>
              <w14:schemeClr w14:val="tx1"/>
            </w14:solidFill>
          </w14:textFill>
        </w:rPr>
      </w:pPr>
      <w:r>
        <w:rPr>
          <w:rFonts w:eastAsia="方正楷体_GBK"/>
          <w:color w:val="000000" w:themeColor="text1"/>
          <w:sz w:val="32"/>
          <w:szCs w:val="32"/>
          <w14:textFill>
            <w14:solidFill>
              <w14:schemeClr w14:val="tx1"/>
            </w14:solidFill>
          </w14:textFill>
        </w:rPr>
        <w:t>1. 网上</w:t>
      </w:r>
      <w:r>
        <w:rPr>
          <w:rFonts w:eastAsia="方正楷体_GBK"/>
          <w:color w:val="000000" w:themeColor="text1"/>
          <w:sz w:val="32"/>
          <w:szCs w:val="32"/>
          <w:lang w:val="en-US"/>
          <w14:textFill>
            <w14:solidFill>
              <w14:schemeClr w14:val="tx1"/>
            </w14:solidFill>
          </w14:textFill>
        </w:rPr>
        <w:t>报名方式</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（1）请参赛同学通过PC电脑端登录报名网站（https://fxyh-t.bocmartech.com/jbgs/#/login），在线填写报名信息。</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（2）报名信息提交后，请将系统生成报名表下载打印，根据提示，由申报人所在学校的学籍管理部门、院系、团委等部门分别进行审核（需严格按要求在指定位置完成签字和盖章）。</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（3）将审核通过的报名表扫描件上传系统，等待所在学校及发榜单位审核。</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（4）请参赛同学注意查看审核状态，如审核不通过，需重新提交。具体操作流程详见报名网站《操作手册》。</w:t>
      </w:r>
    </w:p>
    <w:p>
      <w:pPr>
        <w:pStyle w:val="4"/>
        <w:pageBreakBefore w:val="0"/>
        <w:numPr>
          <w:ilvl w:val="0"/>
          <w:numId w:val="0"/>
        </w:numPr>
        <w:kinsoku/>
        <w:wordWrap/>
        <w:overflowPunct/>
        <w:topLinePunct w:val="0"/>
        <w:autoSpaceDE/>
        <w:autoSpaceDN/>
        <w:bidi w:val="0"/>
        <w:spacing w:line="560" w:lineRule="exact"/>
        <w:ind w:left="0" w:firstLine="640" w:firstLineChars="200"/>
        <w:jc w:val="both"/>
        <w:textAlignment w:val="auto"/>
        <w:rPr>
          <w:rFonts w:ascii="Times New Roman" w:hAnsi="Times New Roman"/>
          <w:color w:val="000000" w:themeColor="text1"/>
          <w:sz w:val="32"/>
          <w:szCs w:val="32"/>
          <w14:textFill>
            <w14:solidFill>
              <w14:schemeClr w14:val="tx1"/>
            </w14:solidFill>
          </w14:textFill>
        </w:rPr>
      </w:pPr>
      <w:r>
        <w:rPr>
          <w:rFonts w:ascii="Times New Roman" w:hAnsi="Times New Roman" w:eastAsia="方正楷体_GBK"/>
          <w:color w:val="000000" w:themeColor="text1"/>
          <w:sz w:val="32"/>
          <w:szCs w:val="32"/>
          <w14:textFill>
            <w14:solidFill>
              <w14:schemeClr w14:val="tx1"/>
            </w14:solidFill>
          </w14:textFill>
        </w:rPr>
        <w:t xml:space="preserve">2. </w:t>
      </w:r>
      <w:r>
        <w:rPr>
          <w:rFonts w:ascii="Times New Roman" w:hAnsi="Times New Roman"/>
          <w:color w:val="000000" w:themeColor="text1"/>
          <w:sz w:val="32"/>
          <w:szCs w:val="32"/>
          <w14:textFill>
            <w14:solidFill>
              <w14:schemeClr w14:val="tx1"/>
            </w14:solidFill>
          </w14:textFill>
        </w:rPr>
        <w:t>具体作品提交方式</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14:textFill>
            <w14:solidFill>
              <w14:schemeClr w14:val="tx1"/>
            </w14:solidFill>
          </w14:textFill>
        </w:rPr>
      </w:pPr>
      <w:r>
        <w:rPr>
          <w:rFonts w:eastAsia="方正仿宋_GBK"/>
          <w:color w:val="000000" w:themeColor="text1"/>
          <w:sz w:val="32"/>
          <w:szCs w:val="32"/>
          <w14:textFill>
            <w14:solidFill>
              <w14:schemeClr w14:val="tx1"/>
            </w14:solidFill>
          </w14:textFill>
        </w:rPr>
        <w:t>提交具体作品时，务必一并提交1份报名系统中审核通过的参赛报名表（所有信息与系统中填报信息保持严格一致）</w:t>
      </w:r>
      <w:r>
        <w:rPr>
          <w:rFonts w:hint="eastAsia" w:eastAsia="方正仿宋_GBK"/>
          <w:color w:val="000000" w:themeColor="text1"/>
          <w:sz w:val="32"/>
          <w:szCs w:val="32"/>
          <w14:textFill>
            <w14:solidFill>
              <w14:schemeClr w14:val="tx1"/>
            </w14:solidFill>
          </w14:textFill>
        </w:rPr>
        <w:t>。</w:t>
      </w:r>
    </w:p>
    <w:p>
      <w:pPr>
        <w:pageBreakBefore w:val="0"/>
        <w:kinsoku/>
        <w:wordWrap/>
        <w:overflowPunct/>
        <w:topLinePunct w:val="0"/>
        <w:autoSpaceDE/>
        <w:autoSpaceDN/>
        <w:bidi w:val="0"/>
        <w:spacing w:line="560" w:lineRule="exact"/>
        <w:ind w:left="0" w:firstLine="640" w:firstLineChars="200"/>
        <w:jc w:val="both"/>
        <w:textAlignment w:val="auto"/>
        <w:rPr>
          <w:rFonts w:hint="eastAsia" w:eastAsia="方正仿宋_GBK"/>
          <w:color w:val="000000" w:themeColor="text1"/>
          <w:sz w:val="32"/>
          <w:szCs w:val="32"/>
          <w14:textFill>
            <w14:solidFill>
              <w14:schemeClr w14:val="tx1"/>
            </w14:solidFill>
          </w14:textFill>
        </w:rPr>
      </w:pPr>
      <w:r>
        <w:rPr>
          <w:rFonts w:hint="eastAsia" w:eastAsia="方正仿宋_GBK"/>
          <w:color w:val="000000" w:themeColor="text1"/>
          <w:sz w:val="32"/>
          <w:szCs w:val="32"/>
          <w14:textFill>
            <w14:solidFill>
              <w14:schemeClr w14:val="tx1"/>
            </w14:solidFill>
          </w14:textFill>
        </w:rPr>
        <w:t>本单位命题为算法能力+创新创意，客观判分部分须在华为云竞赛平台提交代码。因此，选择华为命题的选手须同步登录</w:t>
      </w:r>
      <w:r>
        <w:rPr>
          <w:sz w:val="32"/>
          <w:szCs w:val="32"/>
        </w:rPr>
        <w:fldChar w:fldCharType="begin"/>
      </w:r>
      <w:r>
        <w:rPr>
          <w:sz w:val="32"/>
          <w:szCs w:val="32"/>
        </w:rPr>
        <w:instrText xml:space="preserve"> HYPERLINK "https://competition.huaweicloud.com/information/1000042047/introduction" </w:instrText>
      </w:r>
      <w:r>
        <w:rPr>
          <w:sz w:val="32"/>
          <w:szCs w:val="32"/>
        </w:rPr>
        <w:fldChar w:fldCharType="separate"/>
      </w:r>
      <w:r>
        <w:rPr>
          <w:rStyle w:val="14"/>
          <w:rFonts w:eastAsia="方正仿宋_GBK"/>
          <w:bCs/>
          <w:color w:val="auto"/>
          <w:sz w:val="32"/>
          <w:szCs w:val="32"/>
        </w:rPr>
        <w:t>https://competition.huaweicloud.com/information/1000042047/introduction</w:t>
      </w:r>
      <w:r>
        <w:rPr>
          <w:rStyle w:val="14"/>
          <w:rFonts w:eastAsia="方正仿宋_GBK"/>
          <w:bCs/>
          <w:color w:val="auto"/>
          <w:sz w:val="32"/>
          <w:szCs w:val="32"/>
        </w:rPr>
        <w:fldChar w:fldCharType="end"/>
      </w:r>
      <w:r>
        <w:rPr>
          <w:rFonts w:hint="eastAsia" w:eastAsia="方正仿宋_GBK"/>
          <w:bCs/>
          <w:color w:val="000000" w:themeColor="text1"/>
          <w:sz w:val="32"/>
          <w:szCs w:val="32"/>
          <w14:textFill>
            <w14:solidFill>
              <w14:schemeClr w14:val="tx1"/>
            </w14:solidFill>
          </w14:textFill>
        </w:rPr>
        <w:t>，进行实名校验、作品提交、算法优化、查看实时排行榜。赛题相关的辅助学习资料、资源、FAQ等，也在该平台发布。</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bCs/>
          <w:color w:val="000000" w:themeColor="text1"/>
          <w:sz w:val="32"/>
          <w:szCs w:val="32"/>
          <w14:textFill>
            <w14:solidFill>
              <w14:schemeClr w14:val="tx1"/>
            </w14:solidFill>
          </w14:textFill>
        </w:rPr>
      </w:pPr>
      <w:r>
        <w:rPr>
          <w:rFonts w:hint="eastAsia" w:eastAsia="方正仿宋_GBK"/>
          <w:bCs/>
          <w:color w:val="000000" w:themeColor="text1"/>
          <w:sz w:val="32"/>
          <w:szCs w:val="32"/>
          <w14:textFill>
            <w14:solidFill>
              <w14:schemeClr w14:val="tx1"/>
            </w14:solidFill>
          </w14:textFill>
        </w:rPr>
        <w:t>参赛选手需要提交算法包以及方案介绍</w:t>
      </w:r>
      <w:r>
        <w:rPr>
          <w:rFonts w:eastAsia="方正仿宋_GBK"/>
          <w:bCs/>
          <w:color w:val="000000" w:themeColor="text1"/>
          <w:sz w:val="32"/>
          <w:szCs w:val="32"/>
          <w14:textFill>
            <w14:solidFill>
              <w14:schemeClr w14:val="tx1"/>
            </w14:solidFill>
          </w14:textFill>
        </w:rPr>
        <w:t>PPT</w:t>
      </w:r>
      <w:r>
        <w:rPr>
          <w:rFonts w:hint="eastAsia" w:eastAsia="方正仿宋_GBK"/>
          <w:bCs/>
          <w:color w:val="000000" w:themeColor="text1"/>
          <w:sz w:val="32"/>
          <w:szCs w:val="32"/>
          <w14:textFill>
            <w14:solidFill>
              <w14:schemeClr w14:val="tx1"/>
            </w14:solidFill>
          </w14:textFill>
        </w:rPr>
        <w:t>等，使用</w:t>
      </w:r>
      <w:r>
        <w:rPr>
          <w:rFonts w:eastAsia="方正仿宋_GBK"/>
          <w:bCs/>
          <w:color w:val="000000" w:themeColor="text1"/>
          <w:sz w:val="32"/>
          <w:szCs w:val="32"/>
          <w14:textFill>
            <w14:solidFill>
              <w14:schemeClr w14:val="tx1"/>
            </w14:solidFill>
          </w14:textFill>
        </w:rPr>
        <w:t>ModelArts</w:t>
      </w:r>
      <w:r>
        <w:rPr>
          <w:rFonts w:hint="eastAsia" w:eastAsia="方正仿宋_GBK"/>
          <w:bCs/>
          <w:color w:val="000000" w:themeColor="text1"/>
          <w:sz w:val="32"/>
          <w:szCs w:val="32"/>
          <w14:textFill>
            <w14:solidFill>
              <w14:schemeClr w14:val="tx1"/>
            </w14:solidFill>
          </w14:textFill>
        </w:rPr>
        <w:t>创建推理应用并部署</w:t>
      </w:r>
      <w:r>
        <w:rPr>
          <w:rFonts w:eastAsia="方正仿宋_GBK"/>
          <w:bCs/>
          <w:color w:val="000000" w:themeColor="text1"/>
          <w:sz w:val="32"/>
          <w:szCs w:val="32"/>
          <w14:textFill>
            <w14:solidFill>
              <w14:schemeClr w14:val="tx1"/>
            </w14:solidFill>
          </w14:textFill>
        </w:rPr>
        <w:t>AI</w:t>
      </w:r>
      <w:r>
        <w:rPr>
          <w:rFonts w:hint="eastAsia" w:eastAsia="方正仿宋_GBK"/>
          <w:bCs/>
          <w:color w:val="000000" w:themeColor="text1"/>
          <w:sz w:val="32"/>
          <w:szCs w:val="32"/>
          <w14:textFill>
            <w14:solidFill>
              <w14:schemeClr w14:val="tx1"/>
            </w14:solidFill>
          </w14:textFill>
        </w:rPr>
        <w:t>在线服务或在</w:t>
      </w:r>
      <w:r>
        <w:rPr>
          <w:rFonts w:eastAsia="方正仿宋_GBK"/>
          <w:bCs/>
          <w:color w:val="000000" w:themeColor="text1"/>
          <w:sz w:val="32"/>
          <w:szCs w:val="32"/>
          <w14:textFill>
            <w14:solidFill>
              <w14:schemeClr w14:val="tx1"/>
            </w14:solidFill>
          </w14:textFill>
        </w:rPr>
        <w:t>Atlas 200 DK A2</w:t>
      </w:r>
      <w:r>
        <w:rPr>
          <w:rFonts w:hint="eastAsia" w:eastAsia="方正仿宋_GBK"/>
          <w:bCs/>
          <w:color w:val="000000" w:themeColor="text1"/>
          <w:sz w:val="32"/>
          <w:szCs w:val="32"/>
          <w14:textFill>
            <w14:solidFill>
              <w14:schemeClr w14:val="tx1"/>
            </w14:solidFill>
          </w14:textFill>
        </w:rPr>
        <w:t>等开发板或者手机上进行端侧</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端云协同的低时延推理。</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bCs/>
          <w:color w:val="000000" w:themeColor="text1"/>
          <w:sz w:val="32"/>
          <w:szCs w:val="32"/>
          <w14:textFill>
            <w14:solidFill>
              <w14:schemeClr w14:val="tx1"/>
            </w14:solidFill>
          </w14:textFill>
        </w:rPr>
      </w:pPr>
      <w:r>
        <w:rPr>
          <w:rFonts w:hint="eastAsia" w:eastAsia="方正仿宋_GBK"/>
          <w:bCs/>
          <w:color w:val="000000" w:themeColor="text1"/>
          <w:sz w:val="32"/>
          <w:szCs w:val="32"/>
          <w14:textFill>
            <w14:solidFill>
              <w14:schemeClr w14:val="tx1"/>
            </w14:solidFill>
          </w14:textFill>
        </w:rPr>
        <w:t>参赛选手需要预测测试集中的图像的瑕疵类别，提交由代码生成的</w:t>
      </w:r>
      <w:r>
        <w:rPr>
          <w:rFonts w:eastAsia="方正仿宋_GBK"/>
          <w:bCs/>
          <w:color w:val="000000" w:themeColor="text1"/>
          <w:sz w:val="32"/>
          <w:szCs w:val="32"/>
          <w14:textFill>
            <w14:solidFill>
              <w14:schemeClr w14:val="tx1"/>
            </w14:solidFill>
          </w14:textFill>
        </w:rPr>
        <w:t>csv</w:t>
      </w:r>
      <w:r>
        <w:rPr>
          <w:rFonts w:hint="eastAsia" w:eastAsia="方正仿宋_GBK"/>
          <w:bCs/>
          <w:color w:val="000000" w:themeColor="text1"/>
          <w:sz w:val="32"/>
          <w:szCs w:val="32"/>
          <w14:textFill>
            <w14:solidFill>
              <w14:schemeClr w14:val="tx1"/>
            </w14:solidFill>
          </w14:textFill>
        </w:rPr>
        <w:t>文件、模型文件和代码包，参考提交样例</w:t>
      </w:r>
      <w:r>
        <w:rPr>
          <w:rFonts w:eastAsia="方正仿宋_GBK"/>
          <w:bCs/>
          <w:color w:val="000000" w:themeColor="text1"/>
          <w:sz w:val="32"/>
          <w:szCs w:val="32"/>
          <w14:textFill>
            <w14:solidFill>
              <w14:schemeClr w14:val="tx1"/>
            </w14:solidFill>
          </w14:textFill>
        </w:rPr>
        <w:t>sample</w:t>
      </w:r>
      <w:r>
        <w:rPr>
          <w:rFonts w:hint="eastAsia" w:eastAsia="方正仿宋_GBK"/>
          <w:bCs/>
          <w:color w:val="000000" w:themeColor="text1"/>
          <w:sz w:val="32"/>
          <w:szCs w:val="32"/>
          <w14:textFill>
            <w14:solidFill>
              <w14:schemeClr w14:val="tx1"/>
            </w14:solidFill>
          </w14:textFill>
        </w:rPr>
        <w:t>文件。参赛者需要检测测试集中每幅图像的瑕疵位置和类型，瑕疵的位置通过矩形检测框进行标记，中文瑕疵标注统一换成英文标注，需给出各个矩形检测框的置信度，把检测结果展示在鸿蒙</w:t>
      </w:r>
      <w:r>
        <w:rPr>
          <w:rFonts w:eastAsia="方正仿宋_GBK"/>
          <w:bCs/>
          <w:color w:val="000000" w:themeColor="text1"/>
          <w:sz w:val="32"/>
          <w:szCs w:val="32"/>
          <w14:textFill>
            <w14:solidFill>
              <w14:schemeClr w14:val="tx1"/>
            </w14:solidFill>
          </w14:textFill>
        </w:rPr>
        <w:t>App</w:t>
      </w:r>
      <w:r>
        <w:rPr>
          <w:rFonts w:hint="eastAsia" w:eastAsia="方正仿宋_GBK"/>
          <w:bCs/>
          <w:color w:val="000000" w:themeColor="text1"/>
          <w:sz w:val="32"/>
          <w:szCs w:val="32"/>
          <w14:textFill>
            <w14:solidFill>
              <w14:schemeClr w14:val="tx1"/>
            </w14:solidFill>
          </w14:textFill>
        </w:rPr>
        <w:t>上。</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bCs/>
          <w:color w:val="000000" w:themeColor="text1"/>
          <w:sz w:val="32"/>
          <w:szCs w:val="32"/>
          <w14:textFill>
            <w14:solidFill>
              <w14:schemeClr w14:val="tx1"/>
            </w14:solidFill>
          </w14:textFill>
        </w:rPr>
      </w:pPr>
      <w:r>
        <w:rPr>
          <w:rFonts w:hint="eastAsia" w:eastAsia="方正仿宋_GBK"/>
          <w:bCs/>
          <w:color w:val="000000" w:themeColor="text1"/>
          <w:sz w:val="32"/>
          <w:szCs w:val="32"/>
          <w14:textFill>
            <w14:solidFill>
              <w14:schemeClr w14:val="tx1"/>
            </w14:solidFill>
          </w14:textFill>
        </w:rPr>
        <w:t>将</w:t>
      </w:r>
      <w:r>
        <w:rPr>
          <w:rFonts w:eastAsia="方正仿宋_GBK"/>
          <w:bCs/>
          <w:color w:val="000000" w:themeColor="text1"/>
          <w:sz w:val="32"/>
          <w:szCs w:val="32"/>
          <w14:textFill>
            <w14:solidFill>
              <w14:schemeClr w14:val="tx1"/>
            </w14:solidFill>
          </w14:textFill>
        </w:rPr>
        <w:t>PPT</w:t>
      </w:r>
      <w:r>
        <w:rPr>
          <w:rFonts w:hint="eastAsia" w:eastAsia="方正仿宋_GBK"/>
          <w:bCs/>
          <w:color w:val="000000" w:themeColor="text1"/>
          <w:sz w:val="32"/>
          <w:szCs w:val="32"/>
          <w14:textFill>
            <w14:solidFill>
              <w14:schemeClr w14:val="tx1"/>
            </w14:solidFill>
          </w14:textFill>
        </w:rPr>
        <w:t>作品方案介绍</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作品代码</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报名系统中审核通过的参赛报名表一并压缩成</w:t>
      </w:r>
      <w:r>
        <w:rPr>
          <w:rFonts w:eastAsia="方正仿宋_GBK"/>
          <w:bCs/>
          <w:color w:val="000000" w:themeColor="text1"/>
          <w:sz w:val="32"/>
          <w:szCs w:val="32"/>
          <w14:textFill>
            <w14:solidFill>
              <w14:schemeClr w14:val="tx1"/>
            </w14:solidFill>
          </w14:textFill>
        </w:rPr>
        <w:t xml:space="preserve">ZIP/RAR </w:t>
      </w:r>
      <w:r>
        <w:rPr>
          <w:rFonts w:hint="eastAsia" w:eastAsia="方正仿宋_GBK"/>
          <w:bCs/>
          <w:color w:val="000000" w:themeColor="text1"/>
          <w:sz w:val="32"/>
          <w:szCs w:val="32"/>
          <w14:textFill>
            <w14:solidFill>
              <w14:schemeClr w14:val="tx1"/>
            </w14:solidFill>
          </w14:textFill>
        </w:rPr>
        <w:t>压缩包，上传到华为云命题大赛平台</w:t>
      </w:r>
      <w:r>
        <w:rPr>
          <w:sz w:val="32"/>
          <w:szCs w:val="32"/>
        </w:rPr>
        <w:fldChar w:fldCharType="begin"/>
      </w:r>
      <w:r>
        <w:rPr>
          <w:sz w:val="32"/>
          <w:szCs w:val="32"/>
        </w:rPr>
        <w:instrText xml:space="preserve"> HYPERLINK "https://competition.huaweicloud.com/information/1000042047/introduction" </w:instrText>
      </w:r>
      <w:r>
        <w:rPr>
          <w:sz w:val="32"/>
          <w:szCs w:val="32"/>
        </w:rPr>
        <w:fldChar w:fldCharType="separate"/>
      </w:r>
      <w:r>
        <w:rPr>
          <w:rStyle w:val="14"/>
          <w:rFonts w:eastAsia="方正仿宋_GBK"/>
          <w:bCs/>
          <w:color w:val="auto"/>
          <w:sz w:val="32"/>
          <w:szCs w:val="32"/>
        </w:rPr>
        <w:t>https://competition.huaweicloud.com/information/1000042047/introduction</w:t>
      </w:r>
      <w:r>
        <w:rPr>
          <w:rStyle w:val="14"/>
          <w:rFonts w:eastAsia="方正仿宋_GBK"/>
          <w:bCs/>
          <w:color w:val="auto"/>
          <w:sz w:val="32"/>
          <w:szCs w:val="32"/>
        </w:rPr>
        <w:fldChar w:fldCharType="end"/>
      </w:r>
      <w:r>
        <w:rPr>
          <w:rFonts w:hint="eastAsia" w:eastAsia="方正仿宋_GBK"/>
          <w:bCs/>
          <w:color w:val="000000" w:themeColor="text1"/>
          <w:sz w:val="32"/>
          <w:szCs w:val="32"/>
          <w14:textFill>
            <w14:solidFill>
              <w14:schemeClr w14:val="tx1"/>
            </w14:solidFill>
          </w14:textFill>
        </w:rPr>
        <w:t>，请将压缩包命名为：院校名称</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队长姓名</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队长手机号</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队伍名称（例如：</w:t>
      </w:r>
      <w:r>
        <w:rPr>
          <w:rFonts w:eastAsia="方正仿宋_GBK"/>
          <w:bCs/>
          <w:color w:val="000000" w:themeColor="text1"/>
          <w:sz w:val="32"/>
          <w:szCs w:val="32"/>
          <w14:textFill>
            <w14:solidFill>
              <w14:schemeClr w14:val="tx1"/>
            </w14:solidFill>
          </w14:textFill>
        </w:rPr>
        <w:t>XX</w:t>
      </w:r>
      <w:r>
        <w:rPr>
          <w:rFonts w:hint="eastAsia" w:eastAsia="方正仿宋_GBK"/>
          <w:bCs/>
          <w:color w:val="000000" w:themeColor="text1"/>
          <w:sz w:val="32"/>
          <w:szCs w:val="32"/>
          <w14:textFill>
            <w14:solidFill>
              <w14:schemeClr w14:val="tx1"/>
            </w14:solidFill>
          </w14:textFill>
        </w:rPr>
        <w:t>大学</w:t>
      </w:r>
      <w:r>
        <w:rPr>
          <w:rFonts w:eastAsia="方正仿宋_GBK"/>
          <w:bCs/>
          <w:color w:val="000000" w:themeColor="text1"/>
          <w:sz w:val="32"/>
          <w:szCs w:val="32"/>
          <w14:textFill>
            <w14:solidFill>
              <w14:schemeClr w14:val="tx1"/>
            </w14:solidFill>
          </w14:textFill>
        </w:rPr>
        <w:t>+</w:t>
      </w:r>
      <w:r>
        <w:rPr>
          <w:rFonts w:hint="eastAsia" w:eastAsia="方正仿宋_GBK"/>
          <w:bCs/>
          <w:color w:val="000000" w:themeColor="text1"/>
          <w:sz w:val="32"/>
          <w:szCs w:val="32"/>
          <w14:textFill>
            <w14:solidFill>
              <w14:schemeClr w14:val="tx1"/>
            </w14:solidFill>
          </w14:textFill>
        </w:rPr>
        <w:t>张</w:t>
      </w:r>
      <w:r>
        <w:rPr>
          <w:rFonts w:eastAsia="方正仿宋_GBK"/>
          <w:bCs/>
          <w:color w:val="000000" w:themeColor="text1"/>
          <w:sz w:val="32"/>
          <w:szCs w:val="32"/>
          <w14:textFill>
            <w14:solidFill>
              <w14:schemeClr w14:val="tx1"/>
            </w14:solidFill>
          </w14:textFill>
        </w:rPr>
        <w:t>XX+137XXX+XX</w:t>
      </w:r>
      <w:r>
        <w:rPr>
          <w:rFonts w:hint="eastAsia" w:eastAsia="方正仿宋_GBK"/>
          <w:bCs/>
          <w:color w:val="000000" w:themeColor="text1"/>
          <w:sz w:val="32"/>
          <w:szCs w:val="32"/>
          <w14:textFill>
            <w14:solidFill>
              <w14:schemeClr w14:val="tx1"/>
            </w14:solidFill>
          </w14:textFill>
        </w:rPr>
        <w:t>战队）</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赛事保障</w:t>
      </w:r>
    </w:p>
    <w:p>
      <w:pPr>
        <w:pageBreakBefore w:val="0"/>
        <w:kinsoku/>
        <w:wordWrap/>
        <w:overflowPunct/>
        <w:topLinePunct w:val="0"/>
        <w:autoSpaceDE/>
        <w:autoSpaceDN/>
        <w:bidi w:val="0"/>
        <w:spacing w:line="560" w:lineRule="exact"/>
        <w:ind w:left="0" w:firstLine="664" w:firstLineChars="200"/>
        <w:jc w:val="both"/>
        <w:textAlignment w:val="auto"/>
        <w:rPr>
          <w:rFonts w:ascii="方正仿宋_GBK" w:eastAsia="方正仿宋_GBK"/>
          <w:bCs/>
          <w:color w:val="000000"/>
          <w:spacing w:val="6"/>
          <w:sz w:val="32"/>
          <w:szCs w:val="32"/>
        </w:rPr>
      </w:pPr>
      <w:r>
        <w:rPr>
          <w:rFonts w:hint="eastAsia" w:ascii="方正仿宋_GBK" w:eastAsia="方正仿宋_GBK"/>
          <w:bCs/>
          <w:color w:val="000000"/>
          <w:spacing w:val="6"/>
          <w:sz w:val="32"/>
          <w:szCs w:val="32"/>
          <w:lang w:val="en-US"/>
        </w:rPr>
        <w:t>本单位</w:t>
      </w:r>
      <w:r>
        <w:rPr>
          <w:rFonts w:hint="eastAsia" w:ascii="方正仿宋_GBK" w:eastAsia="方正仿宋_GBK"/>
          <w:bCs/>
          <w:color w:val="000000"/>
          <w:spacing w:val="6"/>
          <w:sz w:val="32"/>
          <w:szCs w:val="32"/>
        </w:rPr>
        <w:t>成立</w:t>
      </w:r>
      <w:r>
        <w:rPr>
          <w:rFonts w:hint="eastAsia" w:ascii="方正仿宋_GBK" w:eastAsia="方正仿宋_GBK"/>
          <w:bCs/>
          <w:color w:val="000000"/>
          <w:spacing w:val="6"/>
          <w:sz w:val="32"/>
          <w:szCs w:val="32"/>
          <w:lang w:eastAsia="zh-CN"/>
        </w:rPr>
        <w:t>“</w:t>
      </w:r>
      <w:r>
        <w:rPr>
          <w:rFonts w:hint="eastAsia" w:ascii="方正仿宋_GBK" w:eastAsia="方正仿宋_GBK"/>
          <w:bCs/>
          <w:color w:val="000000"/>
          <w:spacing w:val="6"/>
          <w:sz w:val="32"/>
          <w:szCs w:val="32"/>
        </w:rPr>
        <w:t>揭榜挂帅</w:t>
      </w:r>
      <w:r>
        <w:rPr>
          <w:rFonts w:hint="eastAsia" w:ascii="方正仿宋_GBK" w:eastAsia="方正仿宋_GBK"/>
          <w:bCs/>
          <w:color w:val="000000"/>
          <w:spacing w:val="6"/>
          <w:sz w:val="32"/>
          <w:szCs w:val="32"/>
          <w:lang w:eastAsia="zh-CN"/>
        </w:rPr>
        <w:t>”</w:t>
      </w:r>
      <w:r>
        <w:rPr>
          <w:rFonts w:hint="eastAsia" w:ascii="方正仿宋_GBK" w:eastAsia="方正仿宋_GBK"/>
          <w:bCs/>
          <w:color w:val="000000"/>
          <w:spacing w:val="6"/>
          <w:sz w:val="32"/>
          <w:szCs w:val="32"/>
        </w:rPr>
        <w:t>赛事服务项目组，提供赛题相关的边缘计算、边缘协同、人工智能模型训练、鸿蒙开发等技术文档材料，助力参赛选手学习技术，了解实践操作。</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14:textFill>
            <w14:solidFill>
              <w14:schemeClr w14:val="tx1"/>
            </w14:solidFill>
          </w14:textFill>
        </w:rPr>
      </w:pPr>
      <w:r>
        <w:rPr>
          <w:rFonts w:hint="eastAsia" w:eastAsia="方正仿宋_GBK"/>
          <w:color w:val="000000" w:themeColor="text1"/>
          <w:sz w:val="32"/>
          <w:szCs w:val="32"/>
          <w14:textFill>
            <w14:solidFill>
              <w14:schemeClr w14:val="tx1"/>
            </w14:solidFill>
          </w14:textFill>
        </w:rPr>
        <w:t>提供赛题相关的模型训练、鸿蒙操作系统开发等学习课程，为参赛学生提供体系化学习路径和课程培训。</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14:textFill>
            <w14:solidFill>
              <w14:schemeClr w14:val="tx1"/>
            </w14:solidFill>
          </w14:textFill>
        </w:rPr>
      </w:pPr>
      <w:r>
        <w:rPr>
          <w:rFonts w:hint="eastAsia" w:eastAsia="方正仿宋_GBK"/>
          <w:color w:val="000000" w:themeColor="text1"/>
          <w:sz w:val="32"/>
          <w:szCs w:val="32"/>
          <w14:textFill>
            <w14:solidFill>
              <w14:schemeClr w14:val="tx1"/>
            </w14:solidFill>
          </w14:textFill>
        </w:rPr>
        <w:t>作品算法判分能力基于华为云竞赛平台，有严格可信的平台性能、</w:t>
      </w:r>
      <w:r>
        <w:rPr>
          <w:rFonts w:eastAsia="方正仿宋_GBK"/>
          <w:color w:val="000000" w:themeColor="text1"/>
          <w:sz w:val="32"/>
          <w:szCs w:val="32"/>
          <w14:textFill>
            <w14:solidFill>
              <w14:schemeClr w14:val="tx1"/>
            </w14:solidFill>
          </w14:textFill>
        </w:rPr>
        <w:t>24</w:t>
      </w:r>
      <w:r>
        <w:rPr>
          <w:rFonts w:hint="eastAsia" w:eastAsia="方正仿宋_GBK"/>
          <w:color w:val="000000" w:themeColor="text1"/>
          <w:sz w:val="32"/>
          <w:szCs w:val="32"/>
          <w14:textFill>
            <w14:solidFill>
              <w14:schemeClr w14:val="tx1"/>
            </w14:solidFill>
          </w14:textFill>
        </w:rPr>
        <w:t>小时</w:t>
      </w:r>
      <w:r>
        <w:rPr>
          <w:rFonts w:eastAsia="方正仿宋_GBK"/>
          <w:color w:val="000000" w:themeColor="text1"/>
          <w:sz w:val="32"/>
          <w:szCs w:val="32"/>
          <w14:textFill>
            <w14:solidFill>
              <w14:schemeClr w14:val="tx1"/>
            </w14:solidFill>
          </w14:textFill>
        </w:rPr>
        <w:t>Oncall</w:t>
      </w:r>
      <w:r>
        <w:rPr>
          <w:rFonts w:hint="eastAsia" w:eastAsia="方正仿宋_GBK"/>
          <w:color w:val="000000" w:themeColor="text1"/>
          <w:sz w:val="32"/>
          <w:szCs w:val="32"/>
          <w14:textFill>
            <w14:solidFill>
              <w14:schemeClr w14:val="tx1"/>
            </w14:solidFill>
          </w14:textFill>
        </w:rPr>
        <w:t>团队、华为统一的问题处理</w:t>
      </w:r>
      <w:r>
        <w:rPr>
          <w:rFonts w:eastAsia="方正仿宋_GBK"/>
          <w:color w:val="000000" w:themeColor="text1"/>
          <w:sz w:val="32"/>
          <w:szCs w:val="32"/>
          <w14:textFill>
            <w14:solidFill>
              <w14:schemeClr w14:val="tx1"/>
            </w14:solidFill>
          </w14:textFill>
        </w:rPr>
        <w:t>SLA</w:t>
      </w:r>
      <w:r>
        <w:rPr>
          <w:rFonts w:hint="eastAsia" w:eastAsia="方正仿宋_GBK"/>
          <w:color w:val="000000" w:themeColor="text1"/>
          <w:sz w:val="32"/>
          <w:szCs w:val="32"/>
          <w14:textFill>
            <w14:solidFill>
              <w14:schemeClr w14:val="tx1"/>
            </w14:solidFill>
          </w14:textFill>
        </w:rPr>
        <w:t>。对参赛高校和学生的疑问，设立一线、二线响应机制，确保及时准确解决相关技术卡点。</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设奖情况及奖励措施</w:t>
      </w:r>
    </w:p>
    <w:p>
      <w:pPr>
        <w:pStyle w:val="4"/>
        <w:pageBreakBefore w:val="0"/>
        <w:numPr>
          <w:ilvl w:val="0"/>
          <w:numId w:val="6"/>
        </w:numPr>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楷体_GBK"/>
          <w:color w:val="000000" w:themeColor="text1"/>
          <w:sz w:val="32"/>
          <w:szCs w:val="32"/>
          <w:lang w:val="en-US"/>
          <w14:textFill>
            <w14:solidFill>
              <w14:schemeClr w14:val="tx1"/>
            </w14:solidFill>
          </w14:textFill>
        </w:rPr>
      </w:pPr>
      <w:r>
        <w:rPr>
          <w:rFonts w:ascii="Times New Roman" w:hAnsi="Times New Roman" w:eastAsia="方正楷体_GBK"/>
          <w:color w:val="000000" w:themeColor="text1"/>
          <w:sz w:val="32"/>
          <w:szCs w:val="32"/>
          <w:lang w:val="en-US"/>
          <w14:textFill>
            <w14:solidFill>
              <w14:schemeClr w14:val="tx1"/>
            </w14:solidFill>
          </w14:textFill>
        </w:rPr>
        <w:t>设奖情况</w:t>
      </w:r>
    </w:p>
    <w:p>
      <w:pPr>
        <w:pageBreakBefore w:val="0"/>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方正仿宋_GBK" w:cs="Times New Roman"/>
          <w:color w:val="000000"/>
          <w:sz w:val="32"/>
          <w:szCs w:val="32"/>
          <w:lang w:val="en-US"/>
        </w:rPr>
      </w:pPr>
      <w:r>
        <w:rPr>
          <w:rFonts w:hint="default" w:ascii="Times New Roman" w:hAnsi="Times New Roman" w:eastAsia="方正仿宋_GBK" w:cs="Times New Roman"/>
          <w:color w:val="000000"/>
          <w:sz w:val="32"/>
          <w:szCs w:val="32"/>
        </w:rPr>
        <w:t>根据评分规则，综合评定参赛队伍。拟设</w:t>
      </w:r>
      <w:r>
        <w:rPr>
          <w:rFonts w:hint="eastAsia" w:ascii="方正仿宋_GBK" w:hAnsi="方正仿宋_GBK" w:eastAsia="方正仿宋_GBK" w:cs="方正仿宋_GBK"/>
          <w:color w:val="000000"/>
          <w:sz w:val="32"/>
          <w:szCs w:val="32"/>
          <w:lang w:eastAsia="zh-CN"/>
        </w:rPr>
        <w:t>“</w:t>
      </w:r>
      <w:r>
        <w:rPr>
          <w:rFonts w:hint="eastAsia" w:ascii="方正仿宋_GBK" w:hAnsi="方正仿宋_GBK" w:eastAsia="方正仿宋_GBK" w:cs="方正仿宋_GBK"/>
          <w:color w:val="000000"/>
          <w:sz w:val="32"/>
          <w:szCs w:val="32"/>
        </w:rPr>
        <w:t>擂主</w:t>
      </w:r>
      <w:r>
        <w:rPr>
          <w:rFonts w:hint="eastAsia" w:ascii="方正仿宋_GBK" w:hAnsi="方正仿宋_GBK" w:eastAsia="方正仿宋_GBK" w:cs="方正仿宋_GBK"/>
          <w:color w:val="000000"/>
          <w:sz w:val="32"/>
          <w:szCs w:val="32"/>
          <w:lang w:eastAsia="zh-CN"/>
        </w:rPr>
        <w:t>”</w:t>
      </w:r>
      <w:r>
        <w:rPr>
          <w:rFonts w:hint="default" w:ascii="Times New Roman" w:hAnsi="Times New Roman" w:eastAsia="方正仿宋_GBK" w:cs="Times New Roman"/>
          <w:color w:val="000000"/>
          <w:sz w:val="32"/>
          <w:szCs w:val="32"/>
        </w:rPr>
        <w:t>1名（从特等奖中评选），特等奖5名，一等奖6名，二等奖8名，三等奖10名。</w:t>
      </w:r>
    </w:p>
    <w:p>
      <w:pPr>
        <w:pStyle w:val="4"/>
        <w:pageBreakBefore w:val="0"/>
        <w:numPr>
          <w:ilvl w:val="0"/>
          <w:numId w:val="6"/>
        </w:numPr>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楷体_GBK"/>
          <w:color w:val="000000" w:themeColor="text1"/>
          <w:sz w:val="32"/>
          <w:szCs w:val="32"/>
          <w:lang w:val="en-US"/>
          <w14:textFill>
            <w14:solidFill>
              <w14:schemeClr w14:val="tx1"/>
            </w14:solidFill>
          </w14:textFill>
        </w:rPr>
      </w:pPr>
      <w:r>
        <w:rPr>
          <w:rFonts w:ascii="Times New Roman" w:hAnsi="Times New Roman" w:eastAsia="方正楷体_GBK"/>
          <w:color w:val="000000" w:themeColor="text1"/>
          <w:sz w:val="32"/>
          <w:szCs w:val="32"/>
          <w:lang w:val="en-US"/>
          <w14:textFill>
            <w14:solidFill>
              <w14:schemeClr w14:val="tx1"/>
            </w14:solidFill>
          </w14:textFill>
        </w:rPr>
        <w:t>奖励措施</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本单位将结合项目实际，拟奖励</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擂主</w:t>
      </w:r>
      <w:r>
        <w:rPr>
          <w:rFonts w:hint="eastAsia" w:eastAsia="方正仿宋_GBK"/>
          <w:color w:val="000000" w:themeColor="text1"/>
          <w:sz w:val="32"/>
          <w:szCs w:val="32"/>
          <w:lang w:val="en-US" w:eastAsia="zh-CN"/>
          <w14:textFill>
            <w14:solidFill>
              <w14:schemeClr w14:val="tx1"/>
            </w14:solidFill>
          </w14:textFill>
        </w:rPr>
        <w:t>”</w:t>
      </w:r>
      <w:r>
        <w:rPr>
          <w:rFonts w:eastAsia="方正仿宋_GBK"/>
          <w:color w:val="000000" w:themeColor="text1"/>
          <w:sz w:val="32"/>
          <w:szCs w:val="32"/>
          <w:lang w:val="en-US"/>
          <w14:textFill>
            <w14:solidFill>
              <w14:schemeClr w14:val="tx1"/>
            </w14:solidFill>
          </w14:textFill>
        </w:rPr>
        <w:t>3</w:t>
      </w:r>
      <w:r>
        <w:rPr>
          <w:rFonts w:hint="eastAsia" w:eastAsia="方正仿宋_GBK"/>
          <w:color w:val="000000" w:themeColor="text1"/>
          <w:sz w:val="32"/>
          <w:szCs w:val="32"/>
          <w:lang w:val="en-US"/>
          <w14:textFill>
            <w14:solidFill>
              <w14:schemeClr w14:val="tx1"/>
            </w14:solidFill>
          </w14:textFill>
        </w:rPr>
        <w:t>万元（叠加特等奖激励一共5万元）；奖励</w:t>
      </w:r>
      <w:r>
        <w:rPr>
          <w:rFonts w:eastAsia="方正仿宋_GBK"/>
          <w:color w:val="000000" w:themeColor="text1"/>
          <w:sz w:val="32"/>
          <w:szCs w:val="32"/>
          <w:lang w:val="en-US"/>
          <w14:textFill>
            <w14:solidFill>
              <w14:schemeClr w14:val="tx1"/>
            </w14:solidFill>
          </w14:textFill>
        </w:rPr>
        <w:t>特等奖每支队伍2万元；奖励一等奖每支队伍1万元；奖励二等奖每支队伍0.5万元；奖励三等奖每支队伍0.2万元</w:t>
      </w:r>
      <w:r>
        <w:rPr>
          <w:rFonts w:hint="eastAsia" w:eastAsia="方正仿宋_GBK"/>
          <w:color w:val="000000" w:themeColor="text1"/>
          <w:sz w:val="32"/>
          <w:szCs w:val="32"/>
          <w:lang w:val="en-US"/>
          <w14:textFill>
            <w14:solidFill>
              <w14:schemeClr w14:val="tx1"/>
            </w14:solidFill>
          </w14:textFill>
        </w:rPr>
        <w:t>。</w:t>
      </w:r>
    </w:p>
    <w:p>
      <w:pPr>
        <w:pStyle w:val="4"/>
        <w:pageBreakBefore w:val="0"/>
        <w:numPr>
          <w:ilvl w:val="0"/>
          <w:numId w:val="6"/>
        </w:numPr>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楷体_GBK"/>
          <w:color w:val="000000" w:themeColor="text1"/>
          <w:sz w:val="32"/>
          <w:szCs w:val="32"/>
          <w:lang w:val="en-US"/>
          <w14:textFill>
            <w14:solidFill>
              <w14:schemeClr w14:val="tx1"/>
            </w14:solidFill>
          </w14:textFill>
        </w:rPr>
      </w:pPr>
      <w:r>
        <w:rPr>
          <w:rFonts w:ascii="Times New Roman" w:hAnsi="Times New Roman" w:eastAsia="方正楷体_GBK"/>
          <w:color w:val="000000" w:themeColor="text1"/>
          <w:sz w:val="32"/>
          <w:szCs w:val="32"/>
          <w:lang w:val="en-US"/>
          <w14:textFill>
            <w14:solidFill>
              <w14:schemeClr w14:val="tx1"/>
            </w14:solidFill>
          </w14:textFill>
        </w:rPr>
        <w:t>奖金发放方式</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themeColor="text1"/>
          <w:sz w:val="32"/>
          <w:szCs w:val="32"/>
          <w:lang w:val="en-US"/>
          <w14:textFill>
            <w14:solidFill>
              <w14:schemeClr w14:val="tx1"/>
            </w14:solidFill>
          </w14:textFill>
        </w:rPr>
      </w:pPr>
      <w:r>
        <w:rPr>
          <w:rFonts w:eastAsia="方正仿宋_GBK"/>
          <w:color w:val="000000" w:themeColor="text1"/>
          <w:sz w:val="32"/>
          <w:szCs w:val="32"/>
          <w:lang w:val="en-US"/>
          <w14:textFill>
            <w14:solidFill>
              <w14:schemeClr w14:val="tx1"/>
            </w14:solidFill>
          </w14:textFill>
        </w:rPr>
        <w:t>所有现金奖励将在比赛结束后1个季度内，通过银行转账的方式，发放至各获奖团队指定的账号。</w:t>
      </w:r>
    </w:p>
    <w:p>
      <w:pPr>
        <w:pStyle w:val="3"/>
        <w:pageBreakBefore w:val="0"/>
        <w:kinsoku/>
        <w:wordWrap/>
        <w:overflowPunct/>
        <w:topLinePunct w:val="0"/>
        <w:autoSpaceDE/>
        <w:autoSpaceDN/>
        <w:bidi w:val="0"/>
        <w:spacing w:line="560" w:lineRule="exact"/>
        <w:ind w:left="0" w:firstLine="640" w:firstLineChars="200"/>
        <w:jc w:val="both"/>
        <w:textAlignment w:val="auto"/>
        <w:rPr>
          <w:rFonts w:ascii="Times New Roman" w:hAnsi="Times New Roman" w:eastAsia="方正黑体_GBK"/>
          <w:color w:val="000000" w:themeColor="text1"/>
          <w:sz w:val="32"/>
          <w:szCs w:val="32"/>
          <w:lang w:val="en-US"/>
          <w14:textFill>
            <w14:solidFill>
              <w14:schemeClr w14:val="tx1"/>
            </w14:solidFill>
          </w14:textFill>
        </w:rPr>
      </w:pPr>
      <w:r>
        <w:rPr>
          <w:rFonts w:ascii="Times New Roman" w:hAnsi="Times New Roman" w:eastAsia="方正黑体_GBK"/>
          <w:color w:val="000000" w:themeColor="text1"/>
          <w:sz w:val="32"/>
          <w:szCs w:val="32"/>
          <w:lang w:val="en-US"/>
          <w14:textFill>
            <w14:solidFill>
              <w14:schemeClr w14:val="tx1"/>
            </w14:solidFill>
          </w14:textFill>
        </w:rPr>
        <w:t>比赛专班联系方式</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如您对比赛流程或题目有任何问题，请与比赛专班取得联系。</w:t>
      </w:r>
    </w:p>
    <w:p>
      <w:pPr>
        <w:pStyle w:val="18"/>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eastAsia="方正仿宋_GBK"/>
          <w:color w:val="000000"/>
          <w:sz w:val="32"/>
          <w:szCs w:val="32"/>
        </w:rPr>
      </w:pPr>
      <w:r>
        <w:rPr>
          <w:rFonts w:hint="eastAsia" w:eastAsia="方正仿宋_GBK"/>
          <w:color w:val="000000"/>
          <w:sz w:val="32"/>
          <w:szCs w:val="32"/>
          <w:lang w:val="en-US" w:eastAsia="zh-CN"/>
        </w:rPr>
        <w:t xml:space="preserve">1. </w:t>
      </w:r>
      <w:r>
        <w:rPr>
          <w:rFonts w:hint="eastAsia" w:eastAsia="方正仿宋_GBK"/>
          <w:color w:val="000000"/>
          <w:sz w:val="32"/>
          <w:szCs w:val="32"/>
        </w:rPr>
        <w:t>赛务组织服务团队</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人员</w:t>
      </w:r>
      <w:r>
        <w:rPr>
          <w:rFonts w:eastAsia="方正仿宋_GBK"/>
          <w:color w:val="000000"/>
          <w:sz w:val="32"/>
          <w:szCs w:val="32"/>
        </w:rPr>
        <w:t>1</w:t>
      </w:r>
      <w:r>
        <w:rPr>
          <w:rFonts w:hint="eastAsia" w:eastAsia="方正仿宋_GBK"/>
          <w:color w:val="000000"/>
          <w:sz w:val="32"/>
          <w:szCs w:val="32"/>
        </w:rPr>
        <w:t>：刘晓琳</w:t>
      </w:r>
      <w:r>
        <w:rPr>
          <w:rFonts w:eastAsia="方正仿宋_GBK"/>
          <w:color w:val="000000"/>
          <w:sz w:val="32"/>
          <w:szCs w:val="32"/>
        </w:rPr>
        <w:t xml:space="preserve"> 15889847842</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人员</w:t>
      </w:r>
      <w:r>
        <w:rPr>
          <w:rFonts w:eastAsia="方正仿宋_GBK"/>
          <w:color w:val="000000"/>
          <w:sz w:val="32"/>
          <w:szCs w:val="32"/>
        </w:rPr>
        <w:t>2</w:t>
      </w:r>
      <w:r>
        <w:rPr>
          <w:rFonts w:hint="eastAsia" w:eastAsia="方正仿宋_GBK"/>
          <w:color w:val="000000"/>
          <w:sz w:val="32"/>
          <w:szCs w:val="32"/>
        </w:rPr>
        <w:t>：郑彭元</w:t>
      </w:r>
      <w:r>
        <w:rPr>
          <w:rFonts w:eastAsia="方正仿宋_GBK"/>
          <w:color w:val="000000"/>
          <w:sz w:val="32"/>
          <w:szCs w:val="32"/>
        </w:rPr>
        <w:t xml:space="preserve"> 15764301418</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2</w:t>
      </w:r>
      <w:r>
        <w:rPr>
          <w:rFonts w:eastAsia="方正仿宋_GBK"/>
          <w:color w:val="000000"/>
          <w:sz w:val="32"/>
          <w:szCs w:val="32"/>
        </w:rPr>
        <w:t xml:space="preserve">. </w:t>
      </w:r>
      <w:r>
        <w:rPr>
          <w:rFonts w:hint="eastAsia" w:eastAsia="方正仿宋_GBK"/>
          <w:color w:val="000000"/>
          <w:sz w:val="32"/>
          <w:szCs w:val="32"/>
        </w:rPr>
        <w:t>专家指导团队</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人员</w:t>
      </w:r>
      <w:r>
        <w:rPr>
          <w:rFonts w:eastAsia="方正仿宋_GBK"/>
          <w:color w:val="000000"/>
          <w:sz w:val="32"/>
          <w:szCs w:val="32"/>
        </w:rPr>
        <w:t>1</w:t>
      </w:r>
      <w:r>
        <w:rPr>
          <w:rFonts w:hint="eastAsia" w:eastAsia="方正仿宋_GBK"/>
          <w:color w:val="000000"/>
          <w:sz w:val="32"/>
          <w:szCs w:val="32"/>
        </w:rPr>
        <w:t>：吴松明</w:t>
      </w:r>
      <w:r>
        <w:rPr>
          <w:rFonts w:eastAsia="方正仿宋_GBK"/>
          <w:color w:val="000000"/>
          <w:sz w:val="32"/>
          <w:szCs w:val="32"/>
        </w:rPr>
        <w:t xml:space="preserve">  18955356195</w:t>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rPr>
      </w:pPr>
      <w:r>
        <w:rPr>
          <w:rFonts w:hint="eastAsia" w:eastAsia="方正仿宋_GBK"/>
          <w:color w:val="000000"/>
          <w:sz w:val="32"/>
          <w:szCs w:val="32"/>
        </w:rPr>
        <w:t>人员</w:t>
      </w:r>
      <w:r>
        <w:rPr>
          <w:rFonts w:eastAsia="方正仿宋_GBK"/>
          <w:color w:val="000000"/>
          <w:sz w:val="32"/>
          <w:szCs w:val="32"/>
        </w:rPr>
        <w:t>2</w:t>
      </w:r>
      <w:r>
        <w:rPr>
          <w:rFonts w:hint="eastAsia" w:eastAsia="方正仿宋_GBK"/>
          <w:color w:val="000000"/>
          <w:sz w:val="32"/>
          <w:szCs w:val="32"/>
        </w:rPr>
        <w:t>：夏</w:t>
      </w:r>
      <w:r>
        <w:rPr>
          <w:rFonts w:eastAsia="方正仿宋_GBK"/>
          <w:color w:val="000000"/>
          <w:sz w:val="32"/>
          <w:szCs w:val="32"/>
        </w:rPr>
        <w:t xml:space="preserve">  </w:t>
      </w:r>
      <w:r>
        <w:rPr>
          <w:rFonts w:hint="eastAsia" w:eastAsia="方正仿宋_GBK"/>
          <w:color w:val="000000"/>
          <w:sz w:val="32"/>
          <w:szCs w:val="32"/>
        </w:rPr>
        <w:t>飞</w:t>
      </w:r>
      <w:r>
        <w:rPr>
          <w:rFonts w:eastAsia="方正仿宋_GBK"/>
          <w:color w:val="000000"/>
          <w:sz w:val="32"/>
          <w:szCs w:val="32"/>
        </w:rPr>
        <w:t xml:space="preserve">  15919865031</w:t>
      </w:r>
    </w:p>
    <w:p>
      <w:pPr>
        <w:pageBreakBefore w:val="0"/>
        <w:kinsoku/>
        <w:wordWrap/>
        <w:overflowPunct/>
        <w:topLinePunct w:val="0"/>
        <w:autoSpaceDE/>
        <w:autoSpaceDN/>
        <w:bidi w:val="0"/>
        <w:spacing w:line="560" w:lineRule="exact"/>
        <w:ind w:left="0" w:firstLine="640" w:firstLineChars="200"/>
        <w:jc w:val="both"/>
        <w:textAlignment w:val="auto"/>
        <w:rPr>
          <w:rFonts w:hint="default" w:ascii="Times New Roman" w:hAnsi="Times New Roman" w:eastAsia="微软雅黑" w:cs="Times New Roman"/>
          <w:color w:val="auto"/>
          <w:spacing w:val="8"/>
          <w:sz w:val="32"/>
          <w:szCs w:val="32"/>
        </w:rPr>
      </w:pPr>
      <w:r>
        <w:rPr>
          <w:rFonts w:hint="default" w:ascii="Times New Roman" w:hAnsi="Times New Roman" w:eastAsia="方正仿宋_GBK" w:cs="Times New Roman"/>
          <w:color w:val="auto"/>
          <w:sz w:val="32"/>
          <w:szCs w:val="32"/>
          <w:lang w:val="en-US"/>
        </w:rPr>
        <w:t>联系邮箱：</w:t>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HYPERLINK "mailto:kanjinlong@huawei.com" </w:instrText>
      </w:r>
      <w:r>
        <w:rPr>
          <w:rFonts w:hint="default" w:ascii="Times New Roman" w:hAnsi="Times New Roman" w:cs="Times New Roman"/>
          <w:color w:val="auto"/>
          <w:sz w:val="32"/>
          <w:szCs w:val="32"/>
        </w:rPr>
        <w:fldChar w:fldCharType="separate"/>
      </w:r>
      <w:r>
        <w:rPr>
          <w:rStyle w:val="14"/>
          <w:rFonts w:hint="default" w:ascii="Times New Roman" w:hAnsi="Times New Roman" w:eastAsia="微软雅黑" w:cs="Times New Roman"/>
          <w:color w:val="auto"/>
          <w:spacing w:val="8"/>
          <w:sz w:val="32"/>
          <w:szCs w:val="32"/>
        </w:rPr>
        <w:t>kanjinlong@huawei.com</w:t>
      </w:r>
      <w:r>
        <w:rPr>
          <w:rStyle w:val="14"/>
          <w:rFonts w:hint="default" w:ascii="Times New Roman" w:hAnsi="Times New Roman" w:eastAsia="微软雅黑" w:cs="Times New Roman"/>
          <w:color w:val="auto"/>
          <w:spacing w:val="8"/>
          <w:sz w:val="32"/>
          <w:szCs w:val="32"/>
        </w:rPr>
        <w:fldChar w:fldCharType="end"/>
      </w:r>
    </w:p>
    <w:p>
      <w:pPr>
        <w:pageBreakBefore w:val="0"/>
        <w:kinsoku/>
        <w:wordWrap/>
        <w:overflowPunct/>
        <w:topLinePunct w:val="0"/>
        <w:autoSpaceDE/>
        <w:autoSpaceDN/>
        <w:bidi w:val="0"/>
        <w:spacing w:line="560" w:lineRule="exact"/>
        <w:ind w:left="0" w:firstLine="640" w:firstLineChars="200"/>
        <w:jc w:val="both"/>
        <w:textAlignment w:val="auto"/>
        <w:rPr>
          <w:rFonts w:eastAsia="方正仿宋_GBK"/>
          <w:color w:val="000000"/>
          <w:sz w:val="32"/>
          <w:szCs w:val="32"/>
          <w:lang w:val="en-US"/>
        </w:rPr>
      </w:pPr>
      <w:r>
        <w:rPr>
          <w:rFonts w:eastAsia="方正仿宋_GBK"/>
          <w:color w:val="000000"/>
          <w:sz w:val="32"/>
          <w:szCs w:val="32"/>
          <w:lang w:val="en-US"/>
        </w:rPr>
        <w:t xml:space="preserve">3. </w:t>
      </w:r>
      <w:r>
        <w:rPr>
          <w:rFonts w:hint="eastAsia" w:eastAsia="方正仿宋_GBK"/>
          <w:color w:val="000000"/>
          <w:sz w:val="32"/>
          <w:szCs w:val="32"/>
          <w:lang w:val="en-US"/>
        </w:rPr>
        <w:t>联系时间</w:t>
      </w:r>
    </w:p>
    <w:p>
      <w:pPr>
        <w:pageBreakBefore w:val="0"/>
        <w:kinsoku/>
        <w:wordWrap/>
        <w:overflowPunct/>
        <w:topLinePunct w:val="0"/>
        <w:autoSpaceDE/>
        <w:autoSpaceDN/>
        <w:bidi w:val="0"/>
        <w:spacing w:line="560" w:lineRule="exact"/>
        <w:ind w:left="0" w:firstLine="640" w:firstLineChars="200"/>
        <w:jc w:val="both"/>
        <w:textAlignment w:val="auto"/>
        <w:rPr>
          <w:rFonts w:hint="eastAsia" w:eastAsia="方正仿宋_GBK"/>
          <w:color w:val="000000"/>
          <w:sz w:val="32"/>
          <w:szCs w:val="32"/>
          <w:lang w:val="en-US"/>
        </w:rPr>
      </w:pPr>
      <w:r>
        <w:rPr>
          <w:rFonts w:hint="eastAsia" w:eastAsia="方正仿宋_GBK"/>
          <w:color w:val="000000"/>
          <w:sz w:val="32"/>
          <w:szCs w:val="32"/>
          <w:lang w:val="en-US"/>
        </w:rPr>
        <w:t>比赛进行期间工作日（</w:t>
      </w:r>
      <w:r>
        <w:rPr>
          <w:rFonts w:eastAsia="方正仿宋_GBK"/>
          <w:color w:val="000000"/>
          <w:sz w:val="32"/>
          <w:szCs w:val="32"/>
          <w:lang w:val="en-US"/>
        </w:rPr>
        <w:t>9:00-18:00</w:t>
      </w:r>
      <w:r>
        <w:rPr>
          <w:rFonts w:hint="eastAsia" w:eastAsia="方正仿宋_GBK"/>
          <w:color w:val="000000"/>
          <w:sz w:val="32"/>
          <w:szCs w:val="32"/>
          <w:lang w:val="en-US"/>
        </w:rPr>
        <w:t>）</w:t>
      </w:r>
    </w:p>
    <w:p>
      <w:pPr>
        <w:pageBreakBefore w:val="0"/>
        <w:kinsoku/>
        <w:wordWrap/>
        <w:overflowPunct/>
        <w:topLinePunct w:val="0"/>
        <w:autoSpaceDE/>
        <w:autoSpaceDN/>
        <w:bidi w:val="0"/>
        <w:spacing w:line="560" w:lineRule="exact"/>
        <w:ind w:left="0" w:firstLine="640" w:firstLineChars="200"/>
        <w:jc w:val="both"/>
        <w:textAlignment w:val="auto"/>
        <w:rPr>
          <w:rFonts w:hint="eastAsia" w:eastAsia="方正仿宋_GBK"/>
          <w:color w:val="000000"/>
          <w:sz w:val="32"/>
          <w:szCs w:val="32"/>
          <w:lang w:val="en-US"/>
        </w:rPr>
      </w:pPr>
    </w:p>
    <w:p>
      <w:pPr>
        <w:pageBreakBefore w:val="0"/>
        <w:kinsoku/>
        <w:wordWrap/>
        <w:overflowPunct/>
        <w:topLinePunct w:val="0"/>
        <w:autoSpaceDE/>
        <w:autoSpaceDN/>
        <w:bidi w:val="0"/>
        <w:spacing w:line="560" w:lineRule="exact"/>
        <w:ind w:left="0" w:firstLine="640" w:firstLineChars="200"/>
        <w:jc w:val="both"/>
        <w:textAlignment w:val="auto"/>
        <w:rPr>
          <w:rFonts w:hint="eastAsia" w:eastAsia="方正仿宋_GBK"/>
          <w:color w:val="000000"/>
          <w:sz w:val="32"/>
          <w:szCs w:val="32"/>
          <w:lang w:val="en-US"/>
        </w:rPr>
      </w:pPr>
    </w:p>
    <w:p>
      <w:pPr>
        <w:pageBreakBefore w:val="0"/>
        <w:kinsoku/>
        <w:wordWrap/>
        <w:overflowPunct/>
        <w:topLinePunct w:val="0"/>
        <w:autoSpaceDE/>
        <w:autoSpaceDN/>
        <w:bidi w:val="0"/>
        <w:spacing w:line="560" w:lineRule="exact"/>
        <w:jc w:val="both"/>
        <w:textAlignment w:val="auto"/>
        <w:rPr>
          <w:rFonts w:hint="eastAsia" w:eastAsia="方正仿宋简体"/>
        </w:rPr>
      </w:pPr>
    </w:p>
    <w:p>
      <w:pPr>
        <w:pStyle w:val="3"/>
        <w:pageBreakBefore w:val="0"/>
        <w:numPr>
          <w:ilvl w:val="255"/>
          <w:numId w:val="0"/>
        </w:numPr>
        <w:kinsoku/>
        <w:wordWrap/>
        <w:overflowPunct/>
        <w:topLinePunct w:val="0"/>
        <w:autoSpaceDE/>
        <w:autoSpaceDN/>
        <w:bidi w:val="0"/>
        <w:spacing w:line="560" w:lineRule="exact"/>
        <w:ind w:firstLine="640" w:firstLineChars="200"/>
        <w:jc w:val="right"/>
        <w:textAlignment w:val="auto"/>
        <w:rPr>
          <w:rFonts w:ascii="Times New Roman" w:hAnsi="Times New Roman" w:eastAsia="方正仿宋简体"/>
          <w:color w:val="000000" w:themeColor="text1"/>
          <w:lang w:val="en-US"/>
          <w14:textFill>
            <w14:solidFill>
              <w14:schemeClr w14:val="tx1"/>
            </w14:solidFill>
          </w14:textFill>
        </w:rPr>
      </w:pPr>
      <w:r>
        <w:rPr>
          <w:rFonts w:hint="eastAsia" w:ascii="Times New Roman" w:hAnsi="Times New Roman" w:eastAsia="方正仿宋简体"/>
          <w:color w:val="000000" w:themeColor="text1"/>
          <w:lang w:val="en-US"/>
          <w14:textFill>
            <w14:solidFill>
              <w14:schemeClr w14:val="tx1"/>
            </w14:solidFill>
          </w14:textFill>
        </w:rPr>
        <w:t>华为技术有限公司</w:t>
      </w:r>
    </w:p>
    <w:p>
      <w:pPr>
        <w:spacing w:line="560" w:lineRule="exact"/>
        <w:rPr>
          <w:rFonts w:eastAsia="方正黑体_GBK"/>
          <w:color w:val="000000" w:themeColor="text1"/>
          <w:lang w:val="en-US"/>
          <w14:textFill>
            <w14:solidFill>
              <w14:schemeClr w14:val="tx1"/>
            </w14:solidFill>
          </w14:textFill>
        </w:rPr>
      </w:pPr>
    </w:p>
    <w:p>
      <w:pPr>
        <w:spacing w:line="560" w:lineRule="exact"/>
        <w:ind w:firstLine="640" w:firstLineChars="200"/>
        <w:rPr>
          <w:rFonts w:eastAsia="方正仿宋_GBK"/>
          <w:color w:val="000000" w:themeColor="text1"/>
          <w:sz w:val="32"/>
          <w:szCs w:val="32"/>
          <w14:textFill>
            <w14:solidFill>
              <w14:schemeClr w14:val="tx1"/>
            </w14:solidFill>
          </w14:textFill>
        </w:rPr>
      </w:pPr>
    </w:p>
    <w:p>
      <w:pPr>
        <w:rPr>
          <w:rFonts w:eastAsia="方正黑体_GBK"/>
          <w:color w:val="000000" w:themeColor="text1"/>
          <w:lang w:val="en-US"/>
          <w14:textFill>
            <w14:solidFill>
              <w14:schemeClr w14:val="tx1"/>
            </w14:solidFill>
          </w14:textFill>
        </w:rPr>
        <w:sectPr>
          <w:footerReference r:id="rId3" w:type="default"/>
          <w:type w:val="continuous"/>
          <w:pgSz w:w="11906" w:h="16838"/>
          <w:pgMar w:top="1984" w:right="1587" w:bottom="1984" w:left="1587" w:header="851" w:footer="992" w:gutter="0"/>
          <w:pgNumType w:fmt="decimal"/>
          <w:cols w:space="425" w:num="1"/>
          <w:docGrid w:type="lines" w:linePitch="312" w:charSpace="0"/>
        </w:sectPr>
      </w:pPr>
    </w:p>
    <w:p>
      <w:pPr>
        <w:pStyle w:val="3"/>
        <w:numPr>
          <w:ilvl w:val="255"/>
          <w:numId w:val="0"/>
        </w:numPr>
        <w:jc w:val="both"/>
        <w:rPr>
          <w:rFonts w:ascii="Times New Roman" w:hAnsi="Times New Roman" w:eastAsia="方正黑体_GBK"/>
          <w:color w:val="000000" w:themeColor="text1"/>
          <w:lang w:val="en-US"/>
          <w14:textFill>
            <w14:solidFill>
              <w14:schemeClr w14:val="tx1"/>
            </w14:solidFill>
          </w14:textFill>
        </w:rPr>
      </w:pPr>
      <w:r>
        <w:rPr>
          <w:rFonts w:ascii="Times New Roman" w:hAnsi="Times New Roman" w:eastAsia="方正黑体_GBK"/>
          <w:color w:val="000000" w:themeColor="text1"/>
          <w:lang w:val="en-US"/>
          <w14:textFill>
            <w14:solidFill>
              <w14:schemeClr w14:val="tx1"/>
            </w14:solidFill>
          </w14:textFill>
        </w:rPr>
        <w:t>附：选题申报单位简介</w:t>
      </w:r>
    </w:p>
    <w:p>
      <w:pPr>
        <w:spacing w:line="520" w:lineRule="exact"/>
        <w:ind w:firstLine="640" w:firstLineChars="200"/>
        <w:jc w:val="both"/>
        <w:rPr>
          <w:rFonts w:eastAsia="方正仿宋_GBK"/>
          <w:color w:val="000000" w:themeColor="text1"/>
          <w:sz w:val="32"/>
          <w:szCs w:val="32"/>
          <w:lang w:val="en-US"/>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华为创立于</w:t>
      </w:r>
      <w:r>
        <w:rPr>
          <w:rFonts w:eastAsia="方正仿宋_GBK"/>
          <w:color w:val="000000" w:themeColor="text1"/>
          <w:sz w:val="32"/>
          <w:szCs w:val="32"/>
          <w:lang w:val="en-US"/>
          <w14:textFill>
            <w14:solidFill>
              <w14:schemeClr w14:val="tx1"/>
            </w14:solidFill>
          </w14:textFill>
        </w:rPr>
        <w:t>1987</w:t>
      </w:r>
      <w:r>
        <w:rPr>
          <w:rFonts w:hint="eastAsia" w:eastAsia="方正仿宋_GBK"/>
          <w:color w:val="000000" w:themeColor="text1"/>
          <w:sz w:val="32"/>
          <w:szCs w:val="32"/>
          <w:lang w:val="en-US"/>
          <w14:textFill>
            <w14:solidFill>
              <w14:schemeClr w14:val="tx1"/>
            </w14:solidFill>
          </w14:textFill>
        </w:rPr>
        <w:t>年，是全球领先的</w:t>
      </w:r>
      <w:r>
        <w:rPr>
          <w:rFonts w:eastAsia="方正仿宋_GBK"/>
          <w:color w:val="000000" w:themeColor="text1"/>
          <w:sz w:val="32"/>
          <w:szCs w:val="32"/>
          <w:lang w:val="en-US"/>
          <w14:textFill>
            <w14:solidFill>
              <w14:schemeClr w14:val="tx1"/>
            </w14:solidFill>
          </w14:textFill>
        </w:rPr>
        <w:t>ICT</w:t>
      </w:r>
      <w:r>
        <w:rPr>
          <w:rFonts w:hint="eastAsia" w:eastAsia="方正仿宋_GBK"/>
          <w:color w:val="000000" w:themeColor="text1"/>
          <w:sz w:val="32"/>
          <w:szCs w:val="32"/>
          <w:lang w:val="en-US"/>
          <w14:textFill>
            <w14:solidFill>
              <w14:schemeClr w14:val="tx1"/>
            </w14:solidFill>
          </w14:textFill>
        </w:rPr>
        <w:t>（信息与通信）基础设施和智能终端提供商。我们的</w:t>
      </w:r>
      <w:r>
        <w:rPr>
          <w:rFonts w:eastAsia="方正仿宋_GBK"/>
          <w:color w:val="000000" w:themeColor="text1"/>
          <w:sz w:val="32"/>
          <w:szCs w:val="32"/>
          <w:lang w:val="en-US"/>
          <w14:textFill>
            <w14:solidFill>
              <w14:schemeClr w14:val="tx1"/>
            </w14:solidFill>
          </w14:textFill>
        </w:rPr>
        <w:t>20.7</w:t>
      </w:r>
      <w:r>
        <w:rPr>
          <w:rFonts w:hint="eastAsia" w:eastAsia="方正仿宋_GBK"/>
          <w:color w:val="000000" w:themeColor="text1"/>
          <w:sz w:val="32"/>
          <w:szCs w:val="32"/>
          <w:lang w:val="en-US"/>
          <w14:textFill>
            <w14:solidFill>
              <w14:schemeClr w14:val="tx1"/>
            </w14:solidFill>
          </w14:textFill>
        </w:rPr>
        <w:t>万员工遍及</w:t>
      </w:r>
      <w:r>
        <w:rPr>
          <w:rFonts w:eastAsia="方正仿宋_GBK"/>
          <w:color w:val="000000" w:themeColor="text1"/>
          <w:sz w:val="32"/>
          <w:szCs w:val="32"/>
          <w:lang w:val="en-US"/>
          <w14:textFill>
            <w14:solidFill>
              <w14:schemeClr w14:val="tx1"/>
            </w14:solidFill>
          </w14:textFill>
        </w:rPr>
        <w:t>170</w:t>
      </w:r>
      <w:r>
        <w:rPr>
          <w:rFonts w:hint="eastAsia" w:eastAsia="方正仿宋_GBK"/>
          <w:color w:val="000000" w:themeColor="text1"/>
          <w:sz w:val="32"/>
          <w:szCs w:val="32"/>
          <w:lang w:val="en-US"/>
          <w14:textFill>
            <w14:solidFill>
              <w14:schemeClr w14:val="tx1"/>
            </w14:solidFill>
          </w14:textFill>
        </w:rPr>
        <w:t>多个国家和地区，为全球</w:t>
      </w:r>
      <w:r>
        <w:rPr>
          <w:rFonts w:eastAsia="方正仿宋_GBK"/>
          <w:color w:val="000000" w:themeColor="text1"/>
          <w:sz w:val="32"/>
          <w:szCs w:val="32"/>
          <w:lang w:val="en-US"/>
          <w14:textFill>
            <w14:solidFill>
              <w14:schemeClr w14:val="tx1"/>
            </w14:solidFill>
          </w14:textFill>
        </w:rPr>
        <w:t>30</w:t>
      </w:r>
      <w:r>
        <w:rPr>
          <w:rFonts w:hint="eastAsia" w:eastAsia="方正仿宋_GBK"/>
          <w:color w:val="000000" w:themeColor="text1"/>
          <w:sz w:val="32"/>
          <w:szCs w:val="32"/>
          <w:lang w:val="en-US"/>
          <w14:textFill>
            <w14:solidFill>
              <w14:schemeClr w14:val="tx1"/>
            </w14:solidFill>
          </w14:textFill>
        </w:rPr>
        <w:t>多亿人口提供服务。我们致力于把数字世界带入每个人、每个家庭、每个组织，构建万物互联的智能世界。科学探索与技术创新是推动人类文明进步和社会发展的主要力量。华为重视研究与创新，近十年累计投入的研发费用超过人民币</w:t>
      </w:r>
      <w:r>
        <w:rPr>
          <w:rFonts w:eastAsia="方正仿宋_GBK"/>
          <w:color w:val="000000" w:themeColor="text1"/>
          <w:sz w:val="32"/>
          <w:szCs w:val="32"/>
          <w:lang w:val="en-US"/>
          <w14:textFill>
            <w14:solidFill>
              <w14:schemeClr w14:val="tx1"/>
            </w14:solidFill>
          </w14:textFill>
        </w:rPr>
        <w:t>11,100</w:t>
      </w:r>
      <w:r>
        <w:rPr>
          <w:rFonts w:hint="eastAsia" w:eastAsia="方正仿宋_GBK"/>
          <w:color w:val="000000" w:themeColor="text1"/>
          <w:sz w:val="32"/>
          <w:szCs w:val="32"/>
          <w:lang w:val="en-US"/>
          <w14:textFill>
            <w14:solidFill>
              <w14:schemeClr w14:val="tx1"/>
            </w14:solidFill>
          </w14:textFill>
        </w:rPr>
        <w:t>亿元；截至</w:t>
      </w:r>
      <w:r>
        <w:rPr>
          <w:rFonts w:eastAsia="方正仿宋_GBK"/>
          <w:color w:val="000000" w:themeColor="text1"/>
          <w:sz w:val="32"/>
          <w:szCs w:val="32"/>
          <w:lang w:val="en-US"/>
          <w14:textFill>
            <w14:solidFill>
              <w14:schemeClr w14:val="tx1"/>
            </w14:solidFill>
          </w14:textFill>
        </w:rPr>
        <w:t>2023</w:t>
      </w:r>
      <w:r>
        <w:rPr>
          <w:rFonts w:hint="eastAsia" w:eastAsia="方正仿宋_GBK"/>
          <w:color w:val="000000" w:themeColor="text1"/>
          <w:sz w:val="32"/>
          <w:szCs w:val="32"/>
          <w:lang w:val="en-US"/>
          <w14:textFill>
            <w14:solidFill>
              <w14:schemeClr w14:val="tx1"/>
            </w14:solidFill>
          </w14:textFill>
        </w:rPr>
        <w:t>年底，华为在全球共持有有效授权专利超过</w:t>
      </w:r>
      <w:r>
        <w:rPr>
          <w:rFonts w:eastAsia="方正仿宋_GBK"/>
          <w:color w:val="000000" w:themeColor="text1"/>
          <w:sz w:val="32"/>
          <w:szCs w:val="32"/>
          <w:lang w:val="en-US"/>
          <w14:textFill>
            <w14:solidFill>
              <w14:schemeClr w14:val="tx1"/>
            </w14:solidFill>
          </w14:textFill>
        </w:rPr>
        <w:t>14</w:t>
      </w:r>
      <w:r>
        <w:rPr>
          <w:rFonts w:hint="eastAsia" w:eastAsia="方正仿宋_GBK"/>
          <w:color w:val="000000" w:themeColor="text1"/>
          <w:sz w:val="32"/>
          <w:szCs w:val="32"/>
          <w:lang w:val="en-US"/>
          <w14:textFill>
            <w14:solidFill>
              <w14:schemeClr w14:val="tx1"/>
            </w14:solidFill>
          </w14:textFill>
        </w:rPr>
        <w:t>万件。</w:t>
      </w:r>
    </w:p>
    <w:p>
      <w:pPr>
        <w:spacing w:line="520" w:lineRule="exact"/>
        <w:ind w:firstLine="640" w:firstLineChars="200"/>
        <w:jc w:val="both"/>
        <w:rPr>
          <w:rFonts w:eastAsia="方正仿宋_GBK"/>
          <w:color w:val="000000" w:themeColor="text1"/>
          <w:sz w:val="32"/>
          <w:szCs w:val="32"/>
          <w:lang w:val="en-US"/>
          <w14:textFill>
            <w14:solidFill>
              <w14:schemeClr w14:val="tx1"/>
            </w14:solidFill>
          </w14:textFill>
        </w:rPr>
      </w:pPr>
      <w:r>
        <w:rPr>
          <w:rFonts w:hint="eastAsia" w:eastAsia="方正仿宋_GBK"/>
          <w:color w:val="000000" w:themeColor="text1"/>
          <w:sz w:val="32"/>
          <w:szCs w:val="32"/>
          <w:lang w:val="en-US"/>
          <w14:textFill>
            <w14:solidFill>
              <w14:schemeClr w14:val="tx1"/>
            </w14:solidFill>
          </w14:textFill>
        </w:rPr>
        <w:t>面向9</w:t>
      </w:r>
      <w:r>
        <w:rPr>
          <w:rFonts w:eastAsia="方正仿宋_GBK"/>
          <w:color w:val="000000" w:themeColor="text1"/>
          <w:sz w:val="32"/>
          <w:szCs w:val="32"/>
          <w:lang w:val="en-US"/>
          <w14:textFill>
            <w14:solidFill>
              <w14:schemeClr w14:val="tx1"/>
            </w14:solidFill>
          </w14:textFill>
        </w:rPr>
        <w:t>50</w:t>
      </w:r>
      <w:r>
        <w:rPr>
          <w:rFonts w:hint="eastAsia" w:eastAsia="方正仿宋_GBK"/>
          <w:color w:val="000000" w:themeColor="text1"/>
          <w:sz w:val="32"/>
          <w:szCs w:val="32"/>
          <w:lang w:val="en-US"/>
          <w14:textFill>
            <w14:solidFill>
              <w14:schemeClr w14:val="tx1"/>
            </w14:solidFill>
          </w14:textFill>
        </w:rPr>
        <w:t>万开发者、4</w:t>
      </w:r>
      <w:r>
        <w:rPr>
          <w:rFonts w:eastAsia="方正仿宋_GBK"/>
          <w:color w:val="000000" w:themeColor="text1"/>
          <w:sz w:val="32"/>
          <w:szCs w:val="32"/>
          <w:lang w:val="en-US"/>
          <w14:textFill>
            <w14:solidFill>
              <w14:schemeClr w14:val="tx1"/>
            </w14:solidFill>
          </w14:textFill>
        </w:rPr>
        <w:t>.6</w:t>
      </w:r>
      <w:r>
        <w:rPr>
          <w:rFonts w:hint="eastAsia" w:eastAsia="方正仿宋_GBK"/>
          <w:color w:val="000000" w:themeColor="text1"/>
          <w:sz w:val="32"/>
          <w:szCs w:val="32"/>
          <w:lang w:val="en-US"/>
          <w14:textFill>
            <w14:solidFill>
              <w14:schemeClr w14:val="tx1"/>
            </w14:solidFill>
          </w14:textFill>
        </w:rPr>
        <w:t>万生态伙伴，秉持</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开放、利他</w:t>
      </w:r>
      <w:r>
        <w:rPr>
          <w:rFonts w:hint="eastAsia" w:eastAsia="方正仿宋_GBK"/>
          <w:color w:val="000000" w:themeColor="text1"/>
          <w:sz w:val="32"/>
          <w:szCs w:val="32"/>
          <w:lang w:val="en-US" w:eastAsia="zh-CN"/>
          <w14:textFill>
            <w14:solidFill>
              <w14:schemeClr w14:val="tx1"/>
            </w14:solidFill>
          </w14:textFill>
        </w:rPr>
        <w:t>”</w:t>
      </w:r>
      <w:r>
        <w:rPr>
          <w:rFonts w:hint="eastAsia" w:eastAsia="方正仿宋_GBK"/>
          <w:color w:val="000000" w:themeColor="text1"/>
          <w:sz w:val="32"/>
          <w:szCs w:val="32"/>
          <w:lang w:val="en-US"/>
          <w14:textFill>
            <w14:solidFill>
              <w14:schemeClr w14:val="tx1"/>
            </w14:solidFill>
          </w14:textFill>
        </w:rPr>
        <w:t>的理念，华为聚焦做好ICT核心技术域复杂软硬件平台能力的构筑，加速开放平台能力。华为坚持走开放创新的道路，愿意与学术界、产业界一起，共同探索科学技术的前沿，推动创新升级，不断为全行业、全社会创造价值，携手共建美好的智能世界。</w:t>
      </w: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spacing w:line="520" w:lineRule="exact"/>
        <w:ind w:firstLine="640" w:firstLineChars="200"/>
        <w:jc w:val="both"/>
        <w:rPr>
          <w:rFonts w:eastAsia="方正仿宋_GBK"/>
          <w:color w:val="000000" w:themeColor="text1"/>
          <w:sz w:val="32"/>
          <w:szCs w:val="32"/>
          <w14:textFill>
            <w14:solidFill>
              <w14:schemeClr w14:val="tx1"/>
            </w14:solidFill>
          </w14:textFill>
        </w:rPr>
      </w:pPr>
    </w:p>
    <w:p>
      <w:pP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br w:type="page"/>
      </w:r>
    </w:p>
    <w:p>
      <w:pPr>
        <w:spacing w:line="520" w:lineRule="exact"/>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附件一：数据集样例</w:t>
      </w:r>
    </w:p>
    <w:p>
      <w:pPr>
        <w:pStyle w:val="7"/>
        <w:rPr>
          <w:rFonts w:hint="default" w:ascii="Times New Roman" w:hAnsi="Times New Roman" w:eastAsia="方正仿宋_GBK" w:cs="Times New Roman"/>
          <w:spacing w:val="8"/>
        </w:rPr>
      </w:pPr>
      <w:r>
        <w:rPr>
          <w:rFonts w:hint="default" w:ascii="Times New Roman" w:hAnsi="Times New Roman" w:eastAsia="方正仿宋_GBK" w:cs="Times New Roman"/>
        </w:rPr>
        <w:drawing>
          <wp:inline distT="0" distB="0" distL="0" distR="0">
            <wp:extent cx="2430145" cy="127063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48719" cy="1280306"/>
                    </a:xfrm>
                    <a:prstGeom prst="rect">
                      <a:avLst/>
                    </a:prstGeom>
                    <a:noFill/>
                    <a:ln>
                      <a:noFill/>
                    </a:ln>
                  </pic:spPr>
                </pic:pic>
              </a:graphicData>
            </a:graphic>
          </wp:inline>
        </w:drawing>
      </w:r>
      <w:r>
        <w:rPr>
          <w:rFonts w:hint="default" w:ascii="Times New Roman" w:hAnsi="Times New Roman" w:eastAsia="方正仿宋_GBK" w:cs="Times New Roman"/>
        </w:rPr>
        <w:t xml:space="preserve"> </w:t>
      </w:r>
      <w:r>
        <w:rPr>
          <w:rFonts w:hint="default" w:ascii="Times New Roman" w:hAnsi="Times New Roman" w:eastAsia="方正仿宋_GBK" w:cs="Times New Roman"/>
        </w:rPr>
        <w:drawing>
          <wp:inline distT="0" distB="0" distL="0" distR="0">
            <wp:extent cx="2430780" cy="1270635"/>
            <wp:effectExtent l="0" t="0" r="762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53794" cy="1282959"/>
                    </a:xfrm>
                    <a:prstGeom prst="rect">
                      <a:avLst/>
                    </a:prstGeom>
                    <a:noFill/>
                    <a:ln>
                      <a:noFill/>
                    </a:ln>
                  </pic:spPr>
                </pic:pic>
              </a:graphicData>
            </a:graphic>
          </wp:inline>
        </w:drawing>
      </w:r>
    </w:p>
    <w:p>
      <w:pPr>
        <w:pStyle w:val="7"/>
        <w:ind w:firstLine="420"/>
        <w:rPr>
          <w:rFonts w:hint="default" w:ascii="Times New Roman" w:hAnsi="Times New Roman" w:eastAsia="方正仿宋_GBK" w:cs="Times New Roman"/>
          <w:spacing w:val="8"/>
        </w:rPr>
      </w:pPr>
      <w:r>
        <w:rPr>
          <w:rFonts w:hint="default" w:ascii="Times New Roman" w:hAnsi="Times New Roman" w:eastAsia="方正仿宋_GBK" w:cs="Times New Roman"/>
          <w:spacing w:val="8"/>
        </w:rPr>
        <w:t>（图1：Mouse_bite）</w:t>
      </w:r>
      <w:r>
        <w:rPr>
          <w:rFonts w:hint="default" w:ascii="Times New Roman" w:hAnsi="Times New Roman" w:eastAsia="方正仿宋_GBK" w:cs="Times New Roman"/>
          <w:spacing w:val="8"/>
        </w:rPr>
        <w:tab/>
      </w:r>
      <w:r>
        <w:rPr>
          <w:rFonts w:hint="default" w:ascii="Times New Roman" w:hAnsi="Times New Roman" w:eastAsia="方正仿宋_GBK" w:cs="Times New Roman"/>
          <w:spacing w:val="8"/>
        </w:rPr>
        <w:tab/>
      </w:r>
      <w:r>
        <w:rPr>
          <w:rFonts w:hint="default" w:ascii="Times New Roman" w:hAnsi="Times New Roman" w:eastAsia="方正仿宋_GBK" w:cs="Times New Roman"/>
          <w:spacing w:val="8"/>
        </w:rPr>
        <w:tab/>
      </w:r>
      <w:r>
        <w:rPr>
          <w:rFonts w:hint="default" w:ascii="Times New Roman" w:hAnsi="Times New Roman" w:eastAsia="方正仿宋_GBK" w:cs="Times New Roman"/>
          <w:spacing w:val="8"/>
        </w:rPr>
        <w:tab/>
      </w:r>
      <w:r>
        <w:rPr>
          <w:rFonts w:hint="default" w:ascii="Times New Roman" w:hAnsi="Times New Roman" w:eastAsia="方正仿宋_GBK" w:cs="Times New Roman"/>
          <w:spacing w:val="8"/>
        </w:rPr>
        <w:t>（图2：Open_circuit）</w:t>
      </w:r>
    </w:p>
    <w:p>
      <w:pPr>
        <w:pStyle w:val="7"/>
        <w:rPr>
          <w:rFonts w:hint="default" w:ascii="Times New Roman" w:hAnsi="Times New Roman" w:eastAsia="方正仿宋_GBK" w:cs="Times New Roman"/>
          <w:spacing w:val="8"/>
        </w:rPr>
      </w:pPr>
      <w:r>
        <w:rPr>
          <w:rFonts w:hint="default" w:ascii="Times New Roman" w:hAnsi="Times New Roman" w:eastAsia="方正仿宋_GBK" w:cs="Times New Roman"/>
          <w:spacing w:val="8"/>
        </w:rPr>
        <w:t>提交样例：</w:t>
      </w:r>
      <w:r>
        <w:rPr>
          <w:rFonts w:hint="default" w:ascii="Times New Roman" w:hAnsi="Times New Roman" w:eastAsia="方正仿宋_GBK" w:cs="Times New Roman"/>
          <w:spacing w:val="8"/>
        </w:rPr>
        <w:object>
          <v:shape id="_x0000_i1025" o:spt="75" type="#_x0000_t75" style="height:52.2pt;width:75.6pt;" o:ole="t" filled="f" o:preferrelative="t" stroked="f" coordsize="21600,21600">
            <v:path/>
            <v:fill on="f" focussize="0,0"/>
            <v:stroke on="f" joinstyle="miter"/>
            <v:imagedata r:id="rId8" o:title=""/>
            <o:lock v:ext="edit" aspectratio="t"/>
            <w10:wrap type="none"/>
            <w10:anchorlock/>
          </v:shape>
          <o:OLEObject Type="Embed" ProgID="Excel.SheetMacroEnabled.12" ShapeID="_x0000_i1025" DrawAspect="Icon" ObjectID="_1468075725" r:id="rId7">
            <o:LockedField>false</o:LockedField>
          </o:OLEObject>
        </w:object>
      </w:r>
      <w:r>
        <w:rPr>
          <w:rFonts w:hint="default" w:ascii="Times New Roman" w:hAnsi="Times New Roman" w:eastAsia="方正仿宋_GBK" w:cs="Times New Roman"/>
          <w:spacing w:val="8"/>
        </w:rPr>
        <w:object>
          <v:shape id="_x0000_i1026" o:spt="75" type="#_x0000_t75" style="height:52.2pt;width:75.6pt;" o:ole="t" filled="f" o:preferrelative="t" stroked="f" coordsize="21600,21600">
            <v:path/>
            <v:fill on="f" focussize="0,0"/>
            <v:stroke on="f" joinstyle="miter"/>
            <v:imagedata r:id="rId10" o:title=""/>
            <o:lock v:ext="edit" aspectratio="t"/>
            <w10:wrap type="none"/>
            <w10:anchorlock/>
          </v:shape>
          <o:OLEObject Type="Embed" ProgID="Package" ShapeID="_x0000_i1026" DrawAspect="Icon" ObjectID="_1468075726" r:id="rId9">
            <o:LockedField>false</o:LockedField>
          </o:OLEObject>
        </w:object>
      </w:r>
      <w:r>
        <w:rPr>
          <w:rFonts w:hint="default" w:ascii="Times New Roman" w:hAnsi="Times New Roman" w:eastAsia="方正仿宋_GBK" w:cs="Times New Roman"/>
          <w:spacing w:val="8"/>
        </w:rPr>
        <w:t>（模型文件及代码包单独上传）。</w:t>
      </w: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pStyle w:val="7"/>
        <w:rPr>
          <w:rFonts w:hint="default" w:ascii="Times New Roman" w:hAnsi="Times New Roman" w:eastAsia="方正仿宋_GBK" w:cs="Times New Roman"/>
          <w:spacing w:val="8"/>
        </w:rPr>
      </w:pPr>
    </w:p>
    <w:p>
      <w:pP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br w:type="page"/>
      </w:r>
    </w:p>
    <w:p>
      <w:pPr>
        <w:spacing w:line="520" w:lineRule="exact"/>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附件二：数据说明</w:t>
      </w:r>
    </w:p>
    <w:p>
      <w:pPr>
        <w:pStyle w:val="7"/>
        <w:rPr>
          <w:rFonts w:hint="default" w:ascii="Times New Roman" w:hAnsi="Times New Roman" w:eastAsia="方正仿宋_GBK" w:cs="Times New Roman"/>
          <w:spacing w:val="8"/>
        </w:rPr>
      </w:pPr>
      <w:r>
        <w:rPr>
          <w:rFonts w:hint="default" w:ascii="Times New Roman" w:hAnsi="Times New Roman" w:eastAsia="方正仿宋_GBK" w:cs="Times New Roman"/>
          <w:spacing w:val="8"/>
        </w:rPr>
        <w:t>训练数据集包含工业品的</w:t>
      </w:r>
      <w:r>
        <w:rPr>
          <w:rFonts w:hint="default" w:ascii="Times New Roman" w:hAnsi="Times New Roman" w:eastAsia="方正仿宋_GBK" w:cs="Times New Roman"/>
          <w:b/>
          <w:spacing w:val="8"/>
        </w:rPr>
        <w:t>完好</w:t>
      </w:r>
      <w:r>
        <w:rPr>
          <w:rFonts w:hint="default" w:ascii="Times New Roman" w:hAnsi="Times New Roman" w:eastAsia="方正仿宋_GBK" w:cs="Times New Roman"/>
          <w:spacing w:val="8"/>
        </w:rPr>
        <w:t>、</w:t>
      </w:r>
      <w:r>
        <w:rPr>
          <w:rFonts w:hint="default" w:ascii="Times New Roman" w:hAnsi="Times New Roman" w:eastAsia="方正仿宋_GBK" w:cs="Times New Roman"/>
          <w:b/>
          <w:spacing w:val="8"/>
        </w:rPr>
        <w:t>缺失孔</w:t>
      </w:r>
      <w:r>
        <w:rPr>
          <w:rFonts w:hint="default" w:ascii="Times New Roman" w:hAnsi="Times New Roman" w:eastAsia="方正仿宋_GBK" w:cs="Times New Roman"/>
          <w:spacing w:val="8"/>
        </w:rPr>
        <w:t>、</w:t>
      </w:r>
      <w:r>
        <w:rPr>
          <w:rFonts w:hint="default" w:ascii="Times New Roman" w:hAnsi="Times New Roman" w:eastAsia="方正仿宋_GBK" w:cs="Times New Roman"/>
          <w:b/>
          <w:spacing w:val="8"/>
        </w:rPr>
        <w:t>老鼠咬</w:t>
      </w:r>
      <w:r>
        <w:rPr>
          <w:rFonts w:hint="default" w:ascii="Times New Roman" w:hAnsi="Times New Roman" w:eastAsia="方正仿宋_GBK" w:cs="Times New Roman"/>
          <w:spacing w:val="8"/>
        </w:rPr>
        <w:t>、</w:t>
      </w:r>
      <w:r>
        <w:rPr>
          <w:rFonts w:hint="default" w:ascii="Times New Roman" w:hAnsi="Times New Roman" w:eastAsia="方正仿宋_GBK" w:cs="Times New Roman"/>
          <w:b/>
          <w:spacing w:val="8"/>
        </w:rPr>
        <w:t>开路</w:t>
      </w:r>
      <w:r>
        <w:rPr>
          <w:rFonts w:hint="default" w:ascii="Times New Roman" w:hAnsi="Times New Roman" w:eastAsia="方正仿宋_GBK" w:cs="Times New Roman"/>
          <w:spacing w:val="8"/>
        </w:rPr>
        <w:t>、</w:t>
      </w:r>
      <w:r>
        <w:rPr>
          <w:rFonts w:hint="default" w:ascii="Times New Roman" w:hAnsi="Times New Roman" w:eastAsia="方正仿宋_GBK" w:cs="Times New Roman"/>
          <w:b/>
          <w:spacing w:val="8"/>
        </w:rPr>
        <w:t>短路等7</w:t>
      </w:r>
      <w:r>
        <w:rPr>
          <w:rFonts w:hint="default" w:ascii="Times New Roman" w:hAnsi="Times New Roman" w:eastAsia="方正仿宋_GBK" w:cs="Times New Roman"/>
          <w:spacing w:val="8"/>
        </w:rPr>
        <w:t>种PCB缺陷种类的图片，类别编号与定义如下表：</w:t>
      </w:r>
    </w:p>
    <w:tbl>
      <w:tblPr>
        <w:tblStyle w:val="8"/>
        <w:tblW w:w="6237" w:type="dxa"/>
        <w:tblInd w:w="-5" w:type="dxa"/>
        <w:tblLayout w:type="autofit"/>
        <w:tblCellMar>
          <w:top w:w="0" w:type="dxa"/>
          <w:left w:w="108" w:type="dxa"/>
          <w:bottom w:w="0" w:type="dxa"/>
          <w:right w:w="108" w:type="dxa"/>
        </w:tblCellMar>
      </w:tblPr>
      <w:tblGrid>
        <w:gridCol w:w="1701"/>
        <w:gridCol w:w="4536"/>
      </w:tblGrid>
      <w:tr>
        <w:tblPrEx>
          <w:tblCellMar>
            <w:top w:w="0" w:type="dxa"/>
            <w:left w:w="108" w:type="dxa"/>
            <w:bottom w:w="0" w:type="dxa"/>
            <w:right w:w="108" w:type="dxa"/>
          </w:tblCellMar>
        </w:tblPrEx>
        <w:trPr>
          <w:trHeight w:val="480" w:hRule="atLeast"/>
        </w:trPr>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b/>
                <w:bCs/>
                <w:color w:val="CB160E"/>
                <w:sz w:val="20"/>
                <w:szCs w:val="20"/>
              </w:rPr>
            </w:pPr>
            <w:r>
              <w:rPr>
                <w:rFonts w:hint="default" w:ascii="Times New Roman" w:hAnsi="Times New Roman" w:eastAsia="方正仿宋_GBK" w:cs="Times New Roman"/>
                <w:b/>
                <w:bCs/>
                <w:color w:val="CB160E"/>
                <w:sz w:val="20"/>
                <w:szCs w:val="20"/>
              </w:rPr>
              <w:t>编号</w:t>
            </w:r>
          </w:p>
        </w:tc>
        <w:tc>
          <w:tcPr>
            <w:tcW w:w="4536"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b/>
                <w:bCs/>
                <w:color w:val="CB160E"/>
                <w:sz w:val="20"/>
                <w:szCs w:val="20"/>
              </w:rPr>
            </w:pPr>
            <w:r>
              <w:rPr>
                <w:rFonts w:hint="default" w:ascii="Times New Roman" w:hAnsi="Times New Roman" w:eastAsia="方正仿宋_GBK" w:cs="Times New Roman"/>
                <w:b/>
                <w:bCs/>
                <w:color w:val="CB160E"/>
                <w:sz w:val="20"/>
                <w:szCs w:val="20"/>
              </w:rPr>
              <w:t>PCB缺陷种类</w:t>
            </w:r>
          </w:p>
        </w:tc>
      </w:tr>
      <w:tr>
        <w:tblPrEx>
          <w:tblCellMar>
            <w:top w:w="0" w:type="dxa"/>
            <w:left w:w="108" w:type="dxa"/>
            <w:bottom w:w="0" w:type="dxa"/>
            <w:right w:w="108" w:type="dxa"/>
          </w:tblCellMar>
        </w:tblPrEx>
        <w:trPr>
          <w:trHeight w:val="400" w:hRule="atLeast"/>
        </w:trPr>
        <w:tc>
          <w:tcPr>
            <w:tcW w:w="1701"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0</w:t>
            </w:r>
          </w:p>
        </w:tc>
        <w:tc>
          <w:tcPr>
            <w:tcW w:w="453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PCB_USED完好</w:t>
            </w:r>
          </w:p>
        </w:tc>
      </w:tr>
      <w:tr>
        <w:tblPrEx>
          <w:tblCellMar>
            <w:top w:w="0" w:type="dxa"/>
            <w:left w:w="108" w:type="dxa"/>
            <w:bottom w:w="0" w:type="dxa"/>
            <w:right w:w="108" w:type="dxa"/>
          </w:tblCellMar>
        </w:tblPrEx>
        <w:trPr>
          <w:trHeight w:val="400" w:hRule="atLeast"/>
        </w:trPr>
        <w:tc>
          <w:tcPr>
            <w:tcW w:w="1701"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1</w:t>
            </w:r>
          </w:p>
        </w:tc>
        <w:tc>
          <w:tcPr>
            <w:tcW w:w="453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Missing_hole缺失孔</w:t>
            </w:r>
          </w:p>
        </w:tc>
      </w:tr>
      <w:tr>
        <w:tblPrEx>
          <w:tblCellMar>
            <w:top w:w="0" w:type="dxa"/>
            <w:left w:w="108" w:type="dxa"/>
            <w:bottom w:w="0" w:type="dxa"/>
            <w:right w:w="108" w:type="dxa"/>
          </w:tblCellMar>
        </w:tblPrEx>
        <w:trPr>
          <w:trHeight w:val="400" w:hRule="atLeast"/>
        </w:trPr>
        <w:tc>
          <w:tcPr>
            <w:tcW w:w="1701"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2</w:t>
            </w:r>
          </w:p>
        </w:tc>
        <w:tc>
          <w:tcPr>
            <w:tcW w:w="453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Mouse_bite老鼠咬</w:t>
            </w:r>
          </w:p>
        </w:tc>
      </w:tr>
      <w:tr>
        <w:tblPrEx>
          <w:tblCellMar>
            <w:top w:w="0" w:type="dxa"/>
            <w:left w:w="108" w:type="dxa"/>
            <w:bottom w:w="0" w:type="dxa"/>
            <w:right w:w="108" w:type="dxa"/>
          </w:tblCellMar>
        </w:tblPrEx>
        <w:trPr>
          <w:trHeight w:val="400" w:hRule="atLeast"/>
        </w:trPr>
        <w:tc>
          <w:tcPr>
            <w:tcW w:w="1701"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3</w:t>
            </w:r>
          </w:p>
        </w:tc>
        <w:tc>
          <w:tcPr>
            <w:tcW w:w="453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Open_circuit开路</w:t>
            </w:r>
          </w:p>
        </w:tc>
      </w:tr>
      <w:tr>
        <w:tblPrEx>
          <w:tblCellMar>
            <w:top w:w="0" w:type="dxa"/>
            <w:left w:w="108" w:type="dxa"/>
            <w:bottom w:w="0" w:type="dxa"/>
            <w:right w:w="108" w:type="dxa"/>
          </w:tblCellMar>
        </w:tblPrEx>
        <w:trPr>
          <w:trHeight w:val="400" w:hRule="atLeast"/>
        </w:trPr>
        <w:tc>
          <w:tcPr>
            <w:tcW w:w="1701"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4</w:t>
            </w:r>
          </w:p>
        </w:tc>
        <w:tc>
          <w:tcPr>
            <w:tcW w:w="453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Short短路</w:t>
            </w:r>
          </w:p>
        </w:tc>
      </w:tr>
      <w:tr>
        <w:tblPrEx>
          <w:tblCellMar>
            <w:top w:w="0" w:type="dxa"/>
            <w:left w:w="108" w:type="dxa"/>
            <w:bottom w:w="0" w:type="dxa"/>
            <w:right w:w="108" w:type="dxa"/>
          </w:tblCellMar>
        </w:tblPrEx>
        <w:trPr>
          <w:trHeight w:val="400" w:hRule="atLeast"/>
        </w:trPr>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5</w:t>
            </w:r>
          </w:p>
        </w:tc>
        <w:tc>
          <w:tcPr>
            <w:tcW w:w="4536"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Spur底片图形边缘突出</w:t>
            </w:r>
          </w:p>
        </w:tc>
      </w:tr>
      <w:tr>
        <w:tblPrEx>
          <w:tblCellMar>
            <w:top w:w="0" w:type="dxa"/>
            <w:left w:w="108" w:type="dxa"/>
            <w:bottom w:w="0" w:type="dxa"/>
            <w:right w:w="108" w:type="dxa"/>
          </w:tblCellMar>
        </w:tblPrEx>
        <w:trPr>
          <w:trHeight w:val="400" w:hRule="atLeast"/>
        </w:trPr>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6</w:t>
            </w:r>
          </w:p>
        </w:tc>
        <w:tc>
          <w:tcPr>
            <w:tcW w:w="4536"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Spurious_copper杂铜</w:t>
            </w:r>
          </w:p>
        </w:tc>
      </w:tr>
    </w:tbl>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spacing w:line="52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br w:type="page"/>
      </w:r>
    </w:p>
    <w:p>
      <w:pPr>
        <w:spacing w:line="520" w:lineRule="exact"/>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附件三：客观评分部分标准</w:t>
      </w:r>
    </w:p>
    <w:p>
      <w:pPr>
        <w:pStyle w:val="7"/>
        <w:spacing w:before="0" w:beforeAutospacing="0" w:after="0" w:afterAutospacing="0"/>
        <w:rPr>
          <w:rFonts w:hint="default" w:ascii="Times New Roman" w:hAnsi="Times New Roman" w:eastAsia="方正仿宋_GBK" w:cs="Times New Roman"/>
          <w:b/>
          <w:spacing w:val="8"/>
        </w:rPr>
      </w:pPr>
    </w:p>
    <w:tbl>
      <w:tblPr>
        <w:tblStyle w:val="9"/>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pPr>
              <w:widowControl/>
              <w:autoSpaceDE w:val="0"/>
              <w:autoSpaceDN w:val="0"/>
              <w:adjustRightInd w:val="0"/>
              <w:spacing w:before="312" w:beforeAutospacing="1" w:after="100" w:afterAutospacing="1" w:line="360" w:lineRule="auto"/>
              <w:jc w:val="center"/>
              <w:rPr>
                <w:rFonts w:hint="default" w:ascii="Times New Roman" w:hAnsi="Times New Roman" w:eastAsia="方正仿宋_GBK" w:cs="Times New Roman"/>
                <w:b/>
                <w:color w:val="FF0000"/>
              </w:rPr>
            </w:pPr>
            <w:r>
              <w:rPr>
                <w:rFonts w:hint="default" w:ascii="Times New Roman" w:hAnsi="Times New Roman" w:eastAsia="方正仿宋_GBK" w:cs="Times New Roman"/>
                <w:b/>
                <w:color w:val="FF0000"/>
              </w:rPr>
              <w:t>评分指标</w:t>
            </w:r>
          </w:p>
        </w:tc>
        <w:tc>
          <w:tcPr>
            <w:tcW w:w="6946" w:type="dxa"/>
          </w:tcPr>
          <w:p>
            <w:pPr>
              <w:widowControl/>
              <w:autoSpaceDE w:val="0"/>
              <w:autoSpaceDN w:val="0"/>
              <w:adjustRightInd w:val="0"/>
              <w:spacing w:before="312" w:beforeAutospacing="1" w:after="100" w:afterAutospacing="1" w:line="360" w:lineRule="auto"/>
              <w:jc w:val="center"/>
              <w:rPr>
                <w:rFonts w:hint="default" w:ascii="Times New Roman" w:hAnsi="Times New Roman" w:eastAsia="方正仿宋_GBK" w:cs="Times New Roman"/>
                <w:b/>
                <w:color w:val="FF0000"/>
              </w:rPr>
            </w:pPr>
            <w:r>
              <w:rPr>
                <w:rFonts w:hint="default" w:ascii="Times New Roman" w:hAnsi="Times New Roman" w:eastAsia="方正仿宋_GBK" w:cs="Times New Roman"/>
                <w:b/>
                <w:color w:val="FF0000"/>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autoSpaceDE w:val="0"/>
              <w:autoSpaceDN w:val="0"/>
              <w:adjustRightInd w:val="0"/>
              <w:spacing w:before="312" w:beforeAutospacing="1" w:after="100" w:afterAutospacing="1" w:line="360" w:lineRule="auto"/>
              <w:jc w:val="center"/>
              <w:rPr>
                <w:rFonts w:hint="default" w:ascii="Times New Roman" w:hAnsi="Times New Roman" w:eastAsia="方正仿宋_GBK" w:cs="Times New Roman"/>
                <w:b/>
              </w:rPr>
            </w:pPr>
            <w:r>
              <w:rPr>
                <w:rFonts w:hint="default" w:ascii="Times New Roman" w:hAnsi="Times New Roman" w:eastAsia="方正仿宋_GBK" w:cs="Times New Roman"/>
                <w:b/>
              </w:rPr>
              <w:t>F1-Score</w:t>
            </w:r>
          </w:p>
        </w:tc>
        <w:tc>
          <w:tcPr>
            <w:tcW w:w="6946" w:type="dxa"/>
            <w:vAlign w:val="center"/>
          </w:tcPr>
          <w:p>
            <w:pPr>
              <w:widowControl/>
              <w:autoSpaceDE w:val="0"/>
              <w:autoSpaceDN w:val="0"/>
              <w:adjustRightInd w:val="0"/>
              <w:spacing w:before="312" w:beforeAutospacing="1" w:after="100" w:afterAutospacing="1" w:line="360" w:lineRule="auto"/>
              <w:rPr>
                <w:rFonts w:hint="default" w:ascii="Times New Roman" w:hAnsi="Times New Roman" w:eastAsia="方正仿宋_GBK" w:cs="Times New Roman"/>
              </w:rPr>
            </w:pPr>
            <w:r>
              <w:rPr>
                <w:rFonts w:hint="default" w:ascii="Times New Roman" w:hAnsi="Times New Roman" w:eastAsia="方正仿宋_GBK" w:cs="Times New Roman"/>
              </w:rPr>
              <w:t>我们将分别计算每个类别的F1-Score，最后根据类别对应的图片数量加权平均。每个类别的F1-Score计算方式为：</w:t>
            </w:r>
          </w:p>
          <w:p>
            <w:pPr>
              <w:widowControl/>
              <w:autoSpaceDE w:val="0"/>
              <w:autoSpaceDN w:val="0"/>
              <w:adjustRightInd w:val="0"/>
              <w:spacing w:before="312" w:beforeAutospacing="1" w:after="100" w:afterAutospacing="1" w:line="360" w:lineRule="auto"/>
              <w:rPr>
                <w:rFonts w:hint="default" w:ascii="Times New Roman" w:hAnsi="Times New Roman" w:eastAsia="方正仿宋_GBK" w:cs="Times New Roman"/>
              </w:rPr>
            </w:pPr>
            <w:r>
              <w:rPr>
                <w:rFonts w:hint="default" w:ascii="Times New Roman" w:hAnsi="Times New Roman" w:eastAsia="方正仿宋_GBK" w:cs="Times New Roman"/>
                <w:b/>
              </w:rPr>
              <w:t>F1-Score = 2PR/(P+R)</w:t>
            </w:r>
            <w:r>
              <w:rPr>
                <w:rFonts w:hint="default" w:ascii="Times New Roman" w:hAnsi="Times New Roman" w:eastAsia="方正仿宋_GBK" w:cs="Times New Roman"/>
              </w:rPr>
              <w:t>，其中P为精确率，R为召回率：</w:t>
            </w:r>
          </w:p>
          <w:p>
            <w:pPr>
              <w:widowControl/>
              <w:autoSpaceDE w:val="0"/>
              <w:autoSpaceDN w:val="0"/>
              <w:adjustRightInd w:val="0"/>
              <w:spacing w:before="312" w:beforeAutospacing="1" w:after="100" w:afterAutospacing="1" w:line="360" w:lineRule="auto"/>
              <w:rPr>
                <w:rFonts w:hint="default" w:ascii="Times New Roman" w:hAnsi="Times New Roman" w:eastAsia="方正仿宋_GBK" w:cs="Times New Roman"/>
              </w:rPr>
            </w:pPr>
            <w:r>
              <w:rPr>
                <w:rFonts w:hint="default" w:ascii="Times New Roman" w:hAnsi="Times New Roman" w:eastAsia="方正仿宋_GBK" w:cs="Times New Roman"/>
              </w:rPr>
              <w:t>P=该类别中分类正确的图片数量/选手判为该类别的图片数量</w:t>
            </w:r>
          </w:p>
          <w:p>
            <w:pPr>
              <w:widowControl/>
              <w:autoSpaceDE w:val="0"/>
              <w:autoSpaceDN w:val="0"/>
              <w:adjustRightInd w:val="0"/>
              <w:spacing w:before="312" w:beforeAutospacing="1" w:after="100" w:afterAutospacing="1" w:line="360" w:lineRule="auto"/>
              <w:rPr>
                <w:rFonts w:hint="default" w:ascii="Times New Roman" w:hAnsi="Times New Roman" w:eastAsia="方正仿宋_GBK" w:cs="Times New Roman"/>
              </w:rPr>
            </w:pPr>
            <w:r>
              <w:rPr>
                <w:rFonts w:hint="default" w:ascii="Times New Roman" w:hAnsi="Times New Roman" w:eastAsia="方正仿宋_GBK" w:cs="Times New Roman"/>
              </w:rPr>
              <w:t>R=该类别中分类正确的图片数量/该类别总的图片数量</w:t>
            </w:r>
          </w:p>
        </w:tc>
      </w:tr>
    </w:tbl>
    <w:p>
      <w:pPr>
        <w:spacing w:line="520" w:lineRule="exact"/>
        <w:jc w:val="both"/>
        <w:rPr>
          <w:rFonts w:eastAsia="方正仿宋_GBK"/>
          <w:color w:val="000000" w:themeColor="text1"/>
          <w:sz w:val="32"/>
          <w:szCs w:val="32"/>
          <w14:textFill>
            <w14:solidFill>
              <w14:schemeClr w14:val="tx1"/>
            </w14:solidFill>
          </w14:textFill>
        </w:rPr>
      </w:pPr>
    </w:p>
    <w:sectPr>
      <w:pgSz w:w="11906" w:h="16838"/>
      <w:pgMar w:top="1984" w:right="1587"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简体">
    <w:panose1 w:val="02000000000000000000"/>
    <w:charset w:val="86"/>
    <w:family w:val="script"/>
    <w:pitch w:val="default"/>
    <w:sig w:usb0="A00002BF" w:usb1="184F6CFA" w:usb2="00000012" w:usb3="00000000" w:csb0="00040001" w:csb1="00000000"/>
  </w:font>
  <w:font w:name="方正仿宋楷体">
    <w:altName w:val="仿宋"/>
    <w:panose1 w:val="00000000000000000000"/>
    <w:charset w:val="00"/>
    <w:family w:val="auto"/>
    <w:pitch w:val="default"/>
    <w:sig w:usb0="00000000" w:usb1="00000000" w:usb2="00000000" w:usb3="00000000" w:csb0="00000000" w:csb1="00000000"/>
  </w:font>
  <w:font w:name="方正楷体简体">
    <w:panose1 w:val="02000000000000000000"/>
    <w:charset w:val="86"/>
    <w:family w:val="script"/>
    <w:pitch w:val="default"/>
    <w:sig w:usb0="A00002BF" w:usb1="184F6CFA" w:usb2="00000012" w:usb3="00000000" w:csb0="00040001" w:csb1="00000000"/>
    <w:embedRegular r:id="rId1" w:fontKey="{147E8DB8-DC02-4917-967B-33EC38E78A95}"/>
  </w:font>
  <w:font w:name="等线">
    <w:panose1 w:val="02010600030101010101"/>
    <w:charset w:val="86"/>
    <w:family w:val="auto"/>
    <w:pitch w:val="default"/>
    <w:sig w:usb0="A00002BF" w:usb1="38CF7CFA" w:usb2="00000016" w:usb3="00000000" w:csb0="0004000F" w:csb1="00000000"/>
  </w:font>
  <w:font w:name="方正楷体_GBK">
    <w:panose1 w:val="02000000000000000000"/>
    <w:charset w:val="86"/>
    <w:family w:val="script"/>
    <w:pitch w:val="default"/>
    <w:sig w:usb0="A00002BF" w:usb1="38CF7CFA" w:usb2="00082016" w:usb3="00000000" w:csb0="00040001" w:csb1="00000000"/>
    <w:embedRegular r:id="rId2" w:fontKey="{86D70676-5531-489F-B1EF-55C91336440F}"/>
  </w:font>
  <w:font w:name="方正大标宋_GBK">
    <w:panose1 w:val="03000509000000000000"/>
    <w:charset w:val="86"/>
    <w:family w:val="script"/>
    <w:pitch w:val="default"/>
    <w:sig w:usb0="00000001" w:usb1="080E0000" w:usb2="00000000" w:usb3="00000000" w:csb0="00040000" w:csb1="00000000"/>
    <w:embedRegular r:id="rId3" w:fontKey="{11D228C8-F5BA-42D1-93D3-E27A699FF0C9}"/>
  </w:font>
  <w:font w:name="方正仿宋_GBK">
    <w:panose1 w:val="02000000000000000000"/>
    <w:charset w:val="86"/>
    <w:family w:val="script"/>
    <w:pitch w:val="default"/>
    <w:sig w:usb0="A00002BF" w:usb1="38CF7CFA" w:usb2="00082016" w:usb3="00000000" w:csb0="00040001" w:csb1="00000000"/>
    <w:embedRegular r:id="rId4" w:fontKey="{367CED8E-22E5-4884-8B14-32ACF4E834BF}"/>
  </w:font>
  <w:font w:name="方正黑体_GBK">
    <w:panose1 w:val="02000000000000000000"/>
    <w:charset w:val="86"/>
    <w:family w:val="script"/>
    <w:pitch w:val="default"/>
    <w:sig w:usb0="A00002BF" w:usb1="38CF7CFA" w:usb2="00082016" w:usb3="00000000" w:csb0="00040001" w:csb1="00000000"/>
    <w:embedRegular r:id="rId5" w:fontKey="{29F67147-C325-4026-BE9B-3D37D2D6E74E}"/>
  </w:font>
  <w:font w:name="微软雅黑">
    <w:panose1 w:val="020B0503020204020204"/>
    <w:charset w:val="86"/>
    <w:family w:val="swiss"/>
    <w:pitch w:val="default"/>
    <w:sig w:usb0="80000287" w:usb1="2ACF3C50" w:usb2="00000016" w:usb3="00000000" w:csb0="0004001F" w:csb1="00000000"/>
    <w:embedRegular r:id="rId6" w:fontKey="{D18FB904-C0CB-4750-B203-4E273B2B9486}"/>
  </w:font>
  <w:font w:name="方正仿宋简体">
    <w:panose1 w:val="02000000000000000000"/>
    <w:charset w:val="86"/>
    <w:family w:val="auto"/>
    <w:pitch w:val="default"/>
    <w:sig w:usb0="A00002BF" w:usb1="184F6CFA" w:usb2="00000012" w:usb3="00000000" w:csb0="00040001" w:csb1="00000000"/>
    <w:embedRegular r:id="rId7" w:fontKey="{5C730523-7F7E-4CF7-BE0D-9FDEABDA632E}"/>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D110"/>
    <w:multiLevelType w:val="singleLevel"/>
    <w:tmpl w:val="88EBD110"/>
    <w:lvl w:ilvl="0" w:tentative="0">
      <w:start w:val="1"/>
      <w:numFmt w:val="decimal"/>
      <w:suff w:val="space"/>
      <w:lvlText w:val="%1."/>
      <w:lvlJc w:val="left"/>
    </w:lvl>
  </w:abstractNum>
  <w:abstractNum w:abstractNumId="1">
    <w:nsid w:val="EF1D2CD3"/>
    <w:multiLevelType w:val="singleLevel"/>
    <w:tmpl w:val="EF1D2CD3"/>
    <w:lvl w:ilvl="0" w:tentative="0">
      <w:start w:val="1"/>
      <w:numFmt w:val="chineseCounting"/>
      <w:pStyle w:val="3"/>
      <w:suff w:val="nothing"/>
      <w:lvlText w:val="%1、"/>
      <w:lvlJc w:val="left"/>
      <w:pPr>
        <w:ind w:left="147" w:firstLine="420"/>
      </w:pPr>
      <w:rPr>
        <w:rFonts w:hint="eastAsia"/>
      </w:rPr>
    </w:lvl>
  </w:abstractNum>
  <w:abstractNum w:abstractNumId="2">
    <w:nsid w:val="52994999"/>
    <w:multiLevelType w:val="multilevel"/>
    <w:tmpl w:val="52994999"/>
    <w:lvl w:ilvl="0" w:tentative="0">
      <w:start w:val="1"/>
      <w:numFmt w:val="decimal"/>
      <w:pStyle w:val="4"/>
      <w:suff w:val="space"/>
      <w:lvlText w:val="%1."/>
      <w:lvlJc w:val="left"/>
      <w:pPr>
        <w:ind w:left="454" w:hanging="454"/>
      </w:pPr>
      <w:rPr>
        <w:rFonts w:hint="default" w:eastAsia="方正仿宋楷体"/>
        <w:sz w:val="32"/>
        <w:szCs w:val="3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67E573E0"/>
    <w:multiLevelType w:val="singleLevel"/>
    <w:tmpl w:val="67E573E0"/>
    <w:lvl w:ilvl="0" w:tentative="0">
      <w:start w:val="3"/>
      <w:numFmt w:val="decimal"/>
      <w:suff w:val="space"/>
      <w:lvlText w:val="%1."/>
      <w:lvlJc w:val="left"/>
    </w:lvl>
  </w:abstractNum>
  <w:abstractNum w:abstractNumId="4">
    <w:nsid w:val="6A7DBE3D"/>
    <w:multiLevelType w:val="singleLevel"/>
    <w:tmpl w:val="6A7DBE3D"/>
    <w:lvl w:ilvl="0" w:tentative="0">
      <w:start w:val="2"/>
      <w:numFmt w:val="decimal"/>
      <w:suff w:val="space"/>
      <w:lvlText w:val="%1."/>
      <w:lvlJc w:val="left"/>
    </w:lvl>
  </w:abstractNum>
  <w:num w:numId="1">
    <w:abstractNumId w:val="1"/>
  </w:num>
  <w:num w:numId="2">
    <w:abstractNumId w:val="2"/>
  </w:num>
  <w:num w:numId="3">
    <w:abstractNumId w:val="0"/>
  </w:num>
  <w:num w:numId="4">
    <w:abstractNumId w:val="4"/>
  </w:num>
  <w:num w:numId="5">
    <w:abstractNumId w:val="3"/>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YTY2M2Q0MTc3OGEyNGI0ZDBlMmI4OGRlOTE5NDQifQ=="/>
  </w:docVars>
  <w:rsids>
    <w:rsidRoot w:val="008769EE"/>
    <w:rsid w:val="000024AF"/>
    <w:rsid w:val="00005D1C"/>
    <w:rsid w:val="00017E5B"/>
    <w:rsid w:val="00021C1D"/>
    <w:rsid w:val="00033BE9"/>
    <w:rsid w:val="00057714"/>
    <w:rsid w:val="000626B0"/>
    <w:rsid w:val="00064968"/>
    <w:rsid w:val="00075C5A"/>
    <w:rsid w:val="000A6775"/>
    <w:rsid w:val="000D57EF"/>
    <w:rsid w:val="0010211D"/>
    <w:rsid w:val="0011069F"/>
    <w:rsid w:val="00111E5D"/>
    <w:rsid w:val="00120156"/>
    <w:rsid w:val="001367A9"/>
    <w:rsid w:val="00143054"/>
    <w:rsid w:val="00144C4A"/>
    <w:rsid w:val="001579F2"/>
    <w:rsid w:val="00160465"/>
    <w:rsid w:val="00164C26"/>
    <w:rsid w:val="0016564C"/>
    <w:rsid w:val="001B0D74"/>
    <w:rsid w:val="001B2C6C"/>
    <w:rsid w:val="001C0DFA"/>
    <w:rsid w:val="001D0729"/>
    <w:rsid w:val="001E760D"/>
    <w:rsid w:val="001E77C2"/>
    <w:rsid w:val="001F6CC8"/>
    <w:rsid w:val="0020086A"/>
    <w:rsid w:val="00205E3B"/>
    <w:rsid w:val="00236E3E"/>
    <w:rsid w:val="002560B0"/>
    <w:rsid w:val="00281AE9"/>
    <w:rsid w:val="00283877"/>
    <w:rsid w:val="002938E3"/>
    <w:rsid w:val="002B0D40"/>
    <w:rsid w:val="002B6DDC"/>
    <w:rsid w:val="002E7BFD"/>
    <w:rsid w:val="002F7D9C"/>
    <w:rsid w:val="003248E6"/>
    <w:rsid w:val="00341051"/>
    <w:rsid w:val="00351403"/>
    <w:rsid w:val="00354FAF"/>
    <w:rsid w:val="00363E2D"/>
    <w:rsid w:val="00371816"/>
    <w:rsid w:val="00392185"/>
    <w:rsid w:val="0039481F"/>
    <w:rsid w:val="003B6C68"/>
    <w:rsid w:val="003B786C"/>
    <w:rsid w:val="003E007F"/>
    <w:rsid w:val="003E2852"/>
    <w:rsid w:val="00403615"/>
    <w:rsid w:val="00405B32"/>
    <w:rsid w:val="00407F26"/>
    <w:rsid w:val="0041464C"/>
    <w:rsid w:val="0044592C"/>
    <w:rsid w:val="00463782"/>
    <w:rsid w:val="00471974"/>
    <w:rsid w:val="00476A7D"/>
    <w:rsid w:val="00483410"/>
    <w:rsid w:val="004876C3"/>
    <w:rsid w:val="00494F44"/>
    <w:rsid w:val="00496D3E"/>
    <w:rsid w:val="004A0A91"/>
    <w:rsid w:val="004B00B4"/>
    <w:rsid w:val="004B01E5"/>
    <w:rsid w:val="004B6FF1"/>
    <w:rsid w:val="004D0FC5"/>
    <w:rsid w:val="004F30AF"/>
    <w:rsid w:val="004F3DC9"/>
    <w:rsid w:val="00517736"/>
    <w:rsid w:val="00532B4E"/>
    <w:rsid w:val="005333BA"/>
    <w:rsid w:val="00537F15"/>
    <w:rsid w:val="00553DCC"/>
    <w:rsid w:val="00553F6E"/>
    <w:rsid w:val="00554C5C"/>
    <w:rsid w:val="005753FB"/>
    <w:rsid w:val="00577641"/>
    <w:rsid w:val="00580524"/>
    <w:rsid w:val="00585CAC"/>
    <w:rsid w:val="005944CA"/>
    <w:rsid w:val="005A1799"/>
    <w:rsid w:val="005A5BBF"/>
    <w:rsid w:val="005C1AAC"/>
    <w:rsid w:val="005D33E1"/>
    <w:rsid w:val="005E0F11"/>
    <w:rsid w:val="00603AF5"/>
    <w:rsid w:val="006047E7"/>
    <w:rsid w:val="00606DA8"/>
    <w:rsid w:val="00613673"/>
    <w:rsid w:val="00613AAA"/>
    <w:rsid w:val="006226BA"/>
    <w:rsid w:val="00626992"/>
    <w:rsid w:val="00633F6B"/>
    <w:rsid w:val="00636F96"/>
    <w:rsid w:val="00652482"/>
    <w:rsid w:val="0065656B"/>
    <w:rsid w:val="00663468"/>
    <w:rsid w:val="0066573D"/>
    <w:rsid w:val="00676160"/>
    <w:rsid w:val="0068166A"/>
    <w:rsid w:val="006A3A6E"/>
    <w:rsid w:val="006A51DF"/>
    <w:rsid w:val="006A6847"/>
    <w:rsid w:val="006C3959"/>
    <w:rsid w:val="006C732F"/>
    <w:rsid w:val="006E6DDA"/>
    <w:rsid w:val="007216F0"/>
    <w:rsid w:val="0073249A"/>
    <w:rsid w:val="00746651"/>
    <w:rsid w:val="00765C33"/>
    <w:rsid w:val="00777C79"/>
    <w:rsid w:val="007879EC"/>
    <w:rsid w:val="007A78BA"/>
    <w:rsid w:val="007F195A"/>
    <w:rsid w:val="00805D49"/>
    <w:rsid w:val="00816F55"/>
    <w:rsid w:val="00825FD8"/>
    <w:rsid w:val="008313DD"/>
    <w:rsid w:val="008321B0"/>
    <w:rsid w:val="00851D22"/>
    <w:rsid w:val="00860FD3"/>
    <w:rsid w:val="008669B5"/>
    <w:rsid w:val="00867EEA"/>
    <w:rsid w:val="00872C0C"/>
    <w:rsid w:val="008769EE"/>
    <w:rsid w:val="0088143A"/>
    <w:rsid w:val="008836AC"/>
    <w:rsid w:val="00887D7E"/>
    <w:rsid w:val="0089086B"/>
    <w:rsid w:val="008B43EC"/>
    <w:rsid w:val="008C4B94"/>
    <w:rsid w:val="008D5275"/>
    <w:rsid w:val="008E3EE3"/>
    <w:rsid w:val="008F2FB1"/>
    <w:rsid w:val="00912ADC"/>
    <w:rsid w:val="00917F07"/>
    <w:rsid w:val="00923192"/>
    <w:rsid w:val="00931DCA"/>
    <w:rsid w:val="0093518D"/>
    <w:rsid w:val="00937CB6"/>
    <w:rsid w:val="00953BA4"/>
    <w:rsid w:val="00954857"/>
    <w:rsid w:val="009632E8"/>
    <w:rsid w:val="00966187"/>
    <w:rsid w:val="00974D89"/>
    <w:rsid w:val="00987542"/>
    <w:rsid w:val="00995541"/>
    <w:rsid w:val="00996802"/>
    <w:rsid w:val="009A5F81"/>
    <w:rsid w:val="00A0235C"/>
    <w:rsid w:val="00A22759"/>
    <w:rsid w:val="00A30D68"/>
    <w:rsid w:val="00A31A98"/>
    <w:rsid w:val="00A4232F"/>
    <w:rsid w:val="00A43480"/>
    <w:rsid w:val="00A460CE"/>
    <w:rsid w:val="00AA7BD8"/>
    <w:rsid w:val="00AB1BF4"/>
    <w:rsid w:val="00AD025A"/>
    <w:rsid w:val="00AD24CF"/>
    <w:rsid w:val="00AD6CFA"/>
    <w:rsid w:val="00AE66B7"/>
    <w:rsid w:val="00B0258C"/>
    <w:rsid w:val="00B32E7F"/>
    <w:rsid w:val="00B40CAF"/>
    <w:rsid w:val="00B52CCC"/>
    <w:rsid w:val="00B70A95"/>
    <w:rsid w:val="00B80EC7"/>
    <w:rsid w:val="00BA70BA"/>
    <w:rsid w:val="00BC1B59"/>
    <w:rsid w:val="00BD5A59"/>
    <w:rsid w:val="00BE634B"/>
    <w:rsid w:val="00BF4E2D"/>
    <w:rsid w:val="00C217F1"/>
    <w:rsid w:val="00C24C93"/>
    <w:rsid w:val="00C60328"/>
    <w:rsid w:val="00C678B8"/>
    <w:rsid w:val="00C81301"/>
    <w:rsid w:val="00C82B11"/>
    <w:rsid w:val="00C90F03"/>
    <w:rsid w:val="00C97BA0"/>
    <w:rsid w:val="00CB5FAC"/>
    <w:rsid w:val="00D05DE3"/>
    <w:rsid w:val="00D0770A"/>
    <w:rsid w:val="00D41CD7"/>
    <w:rsid w:val="00D474E2"/>
    <w:rsid w:val="00D531BB"/>
    <w:rsid w:val="00D556E7"/>
    <w:rsid w:val="00D55D40"/>
    <w:rsid w:val="00D64A7B"/>
    <w:rsid w:val="00D71164"/>
    <w:rsid w:val="00D755E0"/>
    <w:rsid w:val="00D8092B"/>
    <w:rsid w:val="00D826F5"/>
    <w:rsid w:val="00D905C1"/>
    <w:rsid w:val="00DA4A6A"/>
    <w:rsid w:val="00DB02D9"/>
    <w:rsid w:val="00DB59F1"/>
    <w:rsid w:val="00DE6299"/>
    <w:rsid w:val="00DF09AA"/>
    <w:rsid w:val="00DF64DF"/>
    <w:rsid w:val="00DF78E0"/>
    <w:rsid w:val="00E01DD4"/>
    <w:rsid w:val="00E02303"/>
    <w:rsid w:val="00E05639"/>
    <w:rsid w:val="00E067C4"/>
    <w:rsid w:val="00E13134"/>
    <w:rsid w:val="00E30024"/>
    <w:rsid w:val="00E423B0"/>
    <w:rsid w:val="00E46C70"/>
    <w:rsid w:val="00E47733"/>
    <w:rsid w:val="00E5011B"/>
    <w:rsid w:val="00E524CD"/>
    <w:rsid w:val="00E65FC6"/>
    <w:rsid w:val="00E72C07"/>
    <w:rsid w:val="00E909FD"/>
    <w:rsid w:val="00EA0B44"/>
    <w:rsid w:val="00EA697C"/>
    <w:rsid w:val="00EB1E9B"/>
    <w:rsid w:val="00EB2BDB"/>
    <w:rsid w:val="00EB45D3"/>
    <w:rsid w:val="00EB4B20"/>
    <w:rsid w:val="00EF3C50"/>
    <w:rsid w:val="00F1317D"/>
    <w:rsid w:val="00F1652C"/>
    <w:rsid w:val="00F256C4"/>
    <w:rsid w:val="00F26931"/>
    <w:rsid w:val="00F57CAE"/>
    <w:rsid w:val="00F70F5B"/>
    <w:rsid w:val="00F74A1C"/>
    <w:rsid w:val="00F75202"/>
    <w:rsid w:val="00F910DA"/>
    <w:rsid w:val="00FA1D99"/>
    <w:rsid w:val="00FF5C3F"/>
    <w:rsid w:val="011D4668"/>
    <w:rsid w:val="01AD4814"/>
    <w:rsid w:val="01D25B00"/>
    <w:rsid w:val="01D51F5B"/>
    <w:rsid w:val="02481270"/>
    <w:rsid w:val="029E34F5"/>
    <w:rsid w:val="03294FF9"/>
    <w:rsid w:val="03803D68"/>
    <w:rsid w:val="03910A32"/>
    <w:rsid w:val="03FE7196"/>
    <w:rsid w:val="040E5D41"/>
    <w:rsid w:val="043549F2"/>
    <w:rsid w:val="04816A57"/>
    <w:rsid w:val="04853FBB"/>
    <w:rsid w:val="051528EC"/>
    <w:rsid w:val="05185E54"/>
    <w:rsid w:val="05776D66"/>
    <w:rsid w:val="05C978FD"/>
    <w:rsid w:val="05E31242"/>
    <w:rsid w:val="0671705A"/>
    <w:rsid w:val="06732134"/>
    <w:rsid w:val="06F55DEF"/>
    <w:rsid w:val="07463F1D"/>
    <w:rsid w:val="078F2493"/>
    <w:rsid w:val="07901CC5"/>
    <w:rsid w:val="0795514D"/>
    <w:rsid w:val="0840076F"/>
    <w:rsid w:val="08601D96"/>
    <w:rsid w:val="08C25676"/>
    <w:rsid w:val="09644BDE"/>
    <w:rsid w:val="09AA3609"/>
    <w:rsid w:val="0A260073"/>
    <w:rsid w:val="0A8F7AAE"/>
    <w:rsid w:val="0AD671E5"/>
    <w:rsid w:val="0B2B6586"/>
    <w:rsid w:val="0B4A5469"/>
    <w:rsid w:val="0B6B3F04"/>
    <w:rsid w:val="0B6F69F0"/>
    <w:rsid w:val="0B8F177D"/>
    <w:rsid w:val="0C645CC6"/>
    <w:rsid w:val="0C955B7E"/>
    <w:rsid w:val="0CAD1E5B"/>
    <w:rsid w:val="0D09135F"/>
    <w:rsid w:val="0D4764C0"/>
    <w:rsid w:val="0D7E4529"/>
    <w:rsid w:val="0DA54A80"/>
    <w:rsid w:val="0DCF4D92"/>
    <w:rsid w:val="0EDC0AFF"/>
    <w:rsid w:val="0EF0331F"/>
    <w:rsid w:val="0F78357E"/>
    <w:rsid w:val="0FA66A75"/>
    <w:rsid w:val="0FB12E15"/>
    <w:rsid w:val="106C4753"/>
    <w:rsid w:val="10772CDB"/>
    <w:rsid w:val="107A0F05"/>
    <w:rsid w:val="107F47F9"/>
    <w:rsid w:val="10DB3A4D"/>
    <w:rsid w:val="113D4D7B"/>
    <w:rsid w:val="11672B32"/>
    <w:rsid w:val="1178767D"/>
    <w:rsid w:val="11AD4CBD"/>
    <w:rsid w:val="11D96D62"/>
    <w:rsid w:val="120851FE"/>
    <w:rsid w:val="12415B32"/>
    <w:rsid w:val="12647A72"/>
    <w:rsid w:val="12A47462"/>
    <w:rsid w:val="12AB1133"/>
    <w:rsid w:val="12E36BE9"/>
    <w:rsid w:val="13221EE1"/>
    <w:rsid w:val="138059EE"/>
    <w:rsid w:val="138E2FF9"/>
    <w:rsid w:val="13CA2B4E"/>
    <w:rsid w:val="13EE5957"/>
    <w:rsid w:val="14294F3F"/>
    <w:rsid w:val="145A1BF7"/>
    <w:rsid w:val="14851B79"/>
    <w:rsid w:val="15AA5E96"/>
    <w:rsid w:val="15D942D4"/>
    <w:rsid w:val="162866A2"/>
    <w:rsid w:val="167224E4"/>
    <w:rsid w:val="16921FAF"/>
    <w:rsid w:val="177B78C5"/>
    <w:rsid w:val="17E2511D"/>
    <w:rsid w:val="1800389F"/>
    <w:rsid w:val="1804590C"/>
    <w:rsid w:val="18081E2D"/>
    <w:rsid w:val="181F20AD"/>
    <w:rsid w:val="184414B7"/>
    <w:rsid w:val="187C3D68"/>
    <w:rsid w:val="189B4472"/>
    <w:rsid w:val="19300544"/>
    <w:rsid w:val="19492385"/>
    <w:rsid w:val="19883A90"/>
    <w:rsid w:val="1A1553DD"/>
    <w:rsid w:val="1A1667EC"/>
    <w:rsid w:val="1AAF26FE"/>
    <w:rsid w:val="1AD27C6F"/>
    <w:rsid w:val="1B24668A"/>
    <w:rsid w:val="1BC42827"/>
    <w:rsid w:val="1BED1E2C"/>
    <w:rsid w:val="1C612DAD"/>
    <w:rsid w:val="1D2D60B2"/>
    <w:rsid w:val="1D3B0FE4"/>
    <w:rsid w:val="1D435FFF"/>
    <w:rsid w:val="1D540A00"/>
    <w:rsid w:val="1DA327A0"/>
    <w:rsid w:val="1DA67191"/>
    <w:rsid w:val="1DBC4027"/>
    <w:rsid w:val="1E504BF2"/>
    <w:rsid w:val="1EA907D1"/>
    <w:rsid w:val="1F066139"/>
    <w:rsid w:val="1F3C04FF"/>
    <w:rsid w:val="1F762BAF"/>
    <w:rsid w:val="20123648"/>
    <w:rsid w:val="21DA0F90"/>
    <w:rsid w:val="21FD6C01"/>
    <w:rsid w:val="22463DDE"/>
    <w:rsid w:val="227E692E"/>
    <w:rsid w:val="22881F58"/>
    <w:rsid w:val="22E55DA3"/>
    <w:rsid w:val="231F12DE"/>
    <w:rsid w:val="23531B69"/>
    <w:rsid w:val="23835AF5"/>
    <w:rsid w:val="23991047"/>
    <w:rsid w:val="23B107E7"/>
    <w:rsid w:val="23B940CE"/>
    <w:rsid w:val="23F21B10"/>
    <w:rsid w:val="242F1397"/>
    <w:rsid w:val="25324A72"/>
    <w:rsid w:val="25885D5C"/>
    <w:rsid w:val="2604714B"/>
    <w:rsid w:val="26680B0E"/>
    <w:rsid w:val="276607BD"/>
    <w:rsid w:val="27707807"/>
    <w:rsid w:val="277E3A4E"/>
    <w:rsid w:val="29095901"/>
    <w:rsid w:val="290F58EC"/>
    <w:rsid w:val="29712213"/>
    <w:rsid w:val="2A641BAA"/>
    <w:rsid w:val="2A85768A"/>
    <w:rsid w:val="2B0E3A48"/>
    <w:rsid w:val="2B2B347E"/>
    <w:rsid w:val="2B5841C1"/>
    <w:rsid w:val="2B9C2019"/>
    <w:rsid w:val="2BC2788C"/>
    <w:rsid w:val="2BE61BF3"/>
    <w:rsid w:val="2BE63207"/>
    <w:rsid w:val="2BED05B2"/>
    <w:rsid w:val="2C112589"/>
    <w:rsid w:val="2C1B5B53"/>
    <w:rsid w:val="2CD92454"/>
    <w:rsid w:val="2D5072C9"/>
    <w:rsid w:val="2D9737AA"/>
    <w:rsid w:val="2E44738D"/>
    <w:rsid w:val="2E483CF0"/>
    <w:rsid w:val="2EAE282B"/>
    <w:rsid w:val="2ED43E1F"/>
    <w:rsid w:val="2EF61F5F"/>
    <w:rsid w:val="2F204D2F"/>
    <w:rsid w:val="2F213D0C"/>
    <w:rsid w:val="2F6B6D60"/>
    <w:rsid w:val="2FCD7BF6"/>
    <w:rsid w:val="30280776"/>
    <w:rsid w:val="30D8752B"/>
    <w:rsid w:val="31327933"/>
    <w:rsid w:val="314F7592"/>
    <w:rsid w:val="32047B94"/>
    <w:rsid w:val="32886AF3"/>
    <w:rsid w:val="32EF5010"/>
    <w:rsid w:val="33020A40"/>
    <w:rsid w:val="33047391"/>
    <w:rsid w:val="333332D8"/>
    <w:rsid w:val="333C43C8"/>
    <w:rsid w:val="338737FF"/>
    <w:rsid w:val="347270AC"/>
    <w:rsid w:val="34A400A9"/>
    <w:rsid w:val="34E616EE"/>
    <w:rsid w:val="350D59DC"/>
    <w:rsid w:val="351116A8"/>
    <w:rsid w:val="359C73A0"/>
    <w:rsid w:val="35F73B2D"/>
    <w:rsid w:val="36160F00"/>
    <w:rsid w:val="36A171E4"/>
    <w:rsid w:val="375B41E8"/>
    <w:rsid w:val="37983B5D"/>
    <w:rsid w:val="37E008B4"/>
    <w:rsid w:val="37E3463B"/>
    <w:rsid w:val="38731E86"/>
    <w:rsid w:val="38A54F26"/>
    <w:rsid w:val="38AB24E9"/>
    <w:rsid w:val="38DD789A"/>
    <w:rsid w:val="393E61F7"/>
    <w:rsid w:val="39547B8F"/>
    <w:rsid w:val="396669FF"/>
    <w:rsid w:val="397B56DC"/>
    <w:rsid w:val="39AC7A37"/>
    <w:rsid w:val="39EE0ECA"/>
    <w:rsid w:val="3A010BF4"/>
    <w:rsid w:val="3A5A5133"/>
    <w:rsid w:val="3A5F052B"/>
    <w:rsid w:val="3B3347D5"/>
    <w:rsid w:val="3BC02155"/>
    <w:rsid w:val="3BF7E6BF"/>
    <w:rsid w:val="3C28581E"/>
    <w:rsid w:val="3C4538F8"/>
    <w:rsid w:val="3CA2297F"/>
    <w:rsid w:val="3CD975B2"/>
    <w:rsid w:val="3CFC1E0B"/>
    <w:rsid w:val="3CFF1E29"/>
    <w:rsid w:val="3D7D1865"/>
    <w:rsid w:val="3ED27DBD"/>
    <w:rsid w:val="3F0C0676"/>
    <w:rsid w:val="3F141141"/>
    <w:rsid w:val="3F5A3C2F"/>
    <w:rsid w:val="3F724603"/>
    <w:rsid w:val="3FC76EA6"/>
    <w:rsid w:val="40244897"/>
    <w:rsid w:val="40504E9C"/>
    <w:rsid w:val="4090448B"/>
    <w:rsid w:val="4185378C"/>
    <w:rsid w:val="42A14C58"/>
    <w:rsid w:val="431E490D"/>
    <w:rsid w:val="4384772F"/>
    <w:rsid w:val="43850177"/>
    <w:rsid w:val="43865400"/>
    <w:rsid w:val="44362561"/>
    <w:rsid w:val="443B2D53"/>
    <w:rsid w:val="445341F2"/>
    <w:rsid w:val="44834750"/>
    <w:rsid w:val="44DB2ACE"/>
    <w:rsid w:val="458849D3"/>
    <w:rsid w:val="45A06791"/>
    <w:rsid w:val="45B1292D"/>
    <w:rsid w:val="45BF74A8"/>
    <w:rsid w:val="45CD38CF"/>
    <w:rsid w:val="462E307C"/>
    <w:rsid w:val="464072B5"/>
    <w:rsid w:val="464D21B7"/>
    <w:rsid w:val="46CA635B"/>
    <w:rsid w:val="489A6F14"/>
    <w:rsid w:val="494B597C"/>
    <w:rsid w:val="498072FA"/>
    <w:rsid w:val="49962324"/>
    <w:rsid w:val="49ED0155"/>
    <w:rsid w:val="4A5D3697"/>
    <w:rsid w:val="4AFC6247"/>
    <w:rsid w:val="4B704D15"/>
    <w:rsid w:val="4B8F5D2D"/>
    <w:rsid w:val="4B9A22C6"/>
    <w:rsid w:val="4C0C0983"/>
    <w:rsid w:val="4C2E0DCB"/>
    <w:rsid w:val="4C641BFC"/>
    <w:rsid w:val="4C726569"/>
    <w:rsid w:val="4CB37C08"/>
    <w:rsid w:val="4CC874F6"/>
    <w:rsid w:val="4CD60537"/>
    <w:rsid w:val="4CDB1144"/>
    <w:rsid w:val="4D47054C"/>
    <w:rsid w:val="4D516231"/>
    <w:rsid w:val="4D6E4265"/>
    <w:rsid w:val="4D7E702B"/>
    <w:rsid w:val="4D94083B"/>
    <w:rsid w:val="4E4F369A"/>
    <w:rsid w:val="4E6A7538"/>
    <w:rsid w:val="4EDA6221"/>
    <w:rsid w:val="4F2E243F"/>
    <w:rsid w:val="4FDF2564"/>
    <w:rsid w:val="501523A2"/>
    <w:rsid w:val="504174FC"/>
    <w:rsid w:val="50571C9F"/>
    <w:rsid w:val="50AB003F"/>
    <w:rsid w:val="50BC491A"/>
    <w:rsid w:val="50CF4503"/>
    <w:rsid w:val="50D37C15"/>
    <w:rsid w:val="511D019F"/>
    <w:rsid w:val="511D18C9"/>
    <w:rsid w:val="51542C8D"/>
    <w:rsid w:val="516234FD"/>
    <w:rsid w:val="51656886"/>
    <w:rsid w:val="516A1B63"/>
    <w:rsid w:val="51B81737"/>
    <w:rsid w:val="51D77030"/>
    <w:rsid w:val="52353A0A"/>
    <w:rsid w:val="52D85750"/>
    <w:rsid w:val="52FB18C6"/>
    <w:rsid w:val="531072F0"/>
    <w:rsid w:val="53213E80"/>
    <w:rsid w:val="53FE3E0A"/>
    <w:rsid w:val="543142CF"/>
    <w:rsid w:val="55286E22"/>
    <w:rsid w:val="556E6581"/>
    <w:rsid w:val="5588677D"/>
    <w:rsid w:val="560317C0"/>
    <w:rsid w:val="560E14B9"/>
    <w:rsid w:val="561F720E"/>
    <w:rsid w:val="566F4A58"/>
    <w:rsid w:val="5712150D"/>
    <w:rsid w:val="57A3633F"/>
    <w:rsid w:val="57B27F05"/>
    <w:rsid w:val="57CF58DB"/>
    <w:rsid w:val="57DC33A7"/>
    <w:rsid w:val="58215343"/>
    <w:rsid w:val="584F10D8"/>
    <w:rsid w:val="5854171D"/>
    <w:rsid w:val="587561D1"/>
    <w:rsid w:val="589870FB"/>
    <w:rsid w:val="58D01EBB"/>
    <w:rsid w:val="58F61D44"/>
    <w:rsid w:val="596B3D20"/>
    <w:rsid w:val="597D2244"/>
    <w:rsid w:val="59F3439B"/>
    <w:rsid w:val="5A042E67"/>
    <w:rsid w:val="5A0D30B4"/>
    <w:rsid w:val="5A2A3F59"/>
    <w:rsid w:val="5A483FF8"/>
    <w:rsid w:val="5B0C693A"/>
    <w:rsid w:val="5B1E3B4B"/>
    <w:rsid w:val="5B3429A4"/>
    <w:rsid w:val="5B7928AC"/>
    <w:rsid w:val="5B9C5C45"/>
    <w:rsid w:val="5C0C1983"/>
    <w:rsid w:val="5C146507"/>
    <w:rsid w:val="5C8556D4"/>
    <w:rsid w:val="5C9C6DF2"/>
    <w:rsid w:val="5C9D087A"/>
    <w:rsid w:val="5D1458EA"/>
    <w:rsid w:val="5D35760E"/>
    <w:rsid w:val="5D5840D6"/>
    <w:rsid w:val="5D8A2234"/>
    <w:rsid w:val="5DA37A9B"/>
    <w:rsid w:val="5DE96312"/>
    <w:rsid w:val="5E334000"/>
    <w:rsid w:val="5E69296F"/>
    <w:rsid w:val="5ED50225"/>
    <w:rsid w:val="5F1F0240"/>
    <w:rsid w:val="5F562BF3"/>
    <w:rsid w:val="603F5402"/>
    <w:rsid w:val="60603B12"/>
    <w:rsid w:val="60B0413F"/>
    <w:rsid w:val="60D818B2"/>
    <w:rsid w:val="614C422E"/>
    <w:rsid w:val="615A0A76"/>
    <w:rsid w:val="619135C2"/>
    <w:rsid w:val="621C7880"/>
    <w:rsid w:val="62752CD7"/>
    <w:rsid w:val="628A4E55"/>
    <w:rsid w:val="6295412E"/>
    <w:rsid w:val="62D04AAA"/>
    <w:rsid w:val="63381C06"/>
    <w:rsid w:val="64037383"/>
    <w:rsid w:val="64126E1E"/>
    <w:rsid w:val="642E2243"/>
    <w:rsid w:val="6469630A"/>
    <w:rsid w:val="648B4CC0"/>
    <w:rsid w:val="64A2179B"/>
    <w:rsid w:val="654B7F44"/>
    <w:rsid w:val="65F77B57"/>
    <w:rsid w:val="65FF3AA9"/>
    <w:rsid w:val="660031E4"/>
    <w:rsid w:val="660F3D1F"/>
    <w:rsid w:val="66152ACA"/>
    <w:rsid w:val="663250C1"/>
    <w:rsid w:val="66BF5DFC"/>
    <w:rsid w:val="66EF5BAF"/>
    <w:rsid w:val="675A157F"/>
    <w:rsid w:val="677909F1"/>
    <w:rsid w:val="67F91D07"/>
    <w:rsid w:val="683F44C5"/>
    <w:rsid w:val="68B44D24"/>
    <w:rsid w:val="69225698"/>
    <w:rsid w:val="696D41C4"/>
    <w:rsid w:val="69BF1317"/>
    <w:rsid w:val="69ED05F9"/>
    <w:rsid w:val="6B263ACF"/>
    <w:rsid w:val="6B73602A"/>
    <w:rsid w:val="6B8B6CF1"/>
    <w:rsid w:val="6BDF6CC4"/>
    <w:rsid w:val="6C1660AA"/>
    <w:rsid w:val="6C234574"/>
    <w:rsid w:val="6C4142CA"/>
    <w:rsid w:val="6E231488"/>
    <w:rsid w:val="6E7E2016"/>
    <w:rsid w:val="6F0452B4"/>
    <w:rsid w:val="6F4C6B46"/>
    <w:rsid w:val="70905002"/>
    <w:rsid w:val="70BB7C71"/>
    <w:rsid w:val="717D0E42"/>
    <w:rsid w:val="719F75B5"/>
    <w:rsid w:val="71B400B8"/>
    <w:rsid w:val="71BF5D6D"/>
    <w:rsid w:val="72516F6C"/>
    <w:rsid w:val="72EF1566"/>
    <w:rsid w:val="73412F53"/>
    <w:rsid w:val="73437FCE"/>
    <w:rsid w:val="73B30FC6"/>
    <w:rsid w:val="74592D34"/>
    <w:rsid w:val="748443E4"/>
    <w:rsid w:val="74D77289"/>
    <w:rsid w:val="74F952E5"/>
    <w:rsid w:val="753F15A0"/>
    <w:rsid w:val="75483F2B"/>
    <w:rsid w:val="75A628C9"/>
    <w:rsid w:val="75B36462"/>
    <w:rsid w:val="76065B98"/>
    <w:rsid w:val="763F7413"/>
    <w:rsid w:val="76861D4C"/>
    <w:rsid w:val="76B27622"/>
    <w:rsid w:val="77740E18"/>
    <w:rsid w:val="780A371A"/>
    <w:rsid w:val="781101C0"/>
    <w:rsid w:val="7824373B"/>
    <w:rsid w:val="7831103D"/>
    <w:rsid w:val="784521A0"/>
    <w:rsid w:val="786755ED"/>
    <w:rsid w:val="788D1579"/>
    <w:rsid w:val="79156F08"/>
    <w:rsid w:val="79220BB1"/>
    <w:rsid w:val="79936676"/>
    <w:rsid w:val="79A52F07"/>
    <w:rsid w:val="7A6F2A3A"/>
    <w:rsid w:val="7A8A0B42"/>
    <w:rsid w:val="7B541151"/>
    <w:rsid w:val="7B851976"/>
    <w:rsid w:val="7B9A12F6"/>
    <w:rsid w:val="7BBB15F0"/>
    <w:rsid w:val="7BD4353D"/>
    <w:rsid w:val="7BE772BD"/>
    <w:rsid w:val="7C07A0F5"/>
    <w:rsid w:val="7C0E057E"/>
    <w:rsid w:val="7C5311B3"/>
    <w:rsid w:val="7CDB7433"/>
    <w:rsid w:val="7D0F22FE"/>
    <w:rsid w:val="7D460711"/>
    <w:rsid w:val="7D717185"/>
    <w:rsid w:val="7D7635FF"/>
    <w:rsid w:val="7D8111E0"/>
    <w:rsid w:val="7DB10E50"/>
    <w:rsid w:val="7E172803"/>
    <w:rsid w:val="7EC13FAE"/>
    <w:rsid w:val="7F152E80"/>
    <w:rsid w:val="7F207CC7"/>
    <w:rsid w:val="7F3D3C2E"/>
    <w:rsid w:val="7F770BAF"/>
    <w:rsid w:val="7FA92E56"/>
    <w:rsid w:val="ADB3EDF9"/>
    <w:rsid w:val="B59DAF38"/>
    <w:rsid w:val="BFBAAF01"/>
    <w:rsid w:val="D6FDEFC2"/>
    <w:rsid w:val="DFDE7D33"/>
    <w:rsid w:val="FD7EF2D2"/>
    <w:rsid w:val="FDF5A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lang w:val="en-GB" w:eastAsia="zh-CN" w:bidi="ar-SA"/>
    </w:rPr>
  </w:style>
  <w:style w:type="paragraph" w:styleId="2">
    <w:name w:val="heading 1"/>
    <w:basedOn w:val="1"/>
    <w:next w:val="1"/>
    <w:autoRedefine/>
    <w:qFormat/>
    <w:uiPriority w:val="9"/>
    <w:pPr>
      <w:spacing w:beforeAutospacing="1" w:afterAutospacing="1"/>
      <w:outlineLvl w:val="0"/>
    </w:pPr>
    <w:rPr>
      <w:rFonts w:hint="eastAsia" w:ascii="宋体" w:hAnsi="宋体" w:eastAsia="宋体"/>
      <w:b/>
      <w:bCs/>
      <w:kern w:val="36"/>
      <w:sz w:val="48"/>
      <w:szCs w:val="48"/>
      <w:lang w:val="en-US"/>
    </w:rPr>
  </w:style>
  <w:style w:type="paragraph" w:styleId="3">
    <w:name w:val="heading 2"/>
    <w:basedOn w:val="1"/>
    <w:next w:val="1"/>
    <w:autoRedefine/>
    <w:unhideWhenUsed/>
    <w:qFormat/>
    <w:uiPriority w:val="9"/>
    <w:pPr>
      <w:keepNext/>
      <w:keepLines/>
      <w:numPr>
        <w:ilvl w:val="0"/>
        <w:numId w:val="1"/>
      </w:numPr>
      <w:spacing w:line="560" w:lineRule="exact"/>
      <w:ind w:left="0" w:firstLine="880" w:firstLineChars="200"/>
      <w:outlineLvl w:val="1"/>
    </w:pPr>
    <w:rPr>
      <w:rFonts w:ascii="方正黑体简体" w:hAnsi="方正黑体简体" w:eastAsia="方正黑体简体"/>
      <w:sz w:val="32"/>
      <w:szCs w:val="22"/>
    </w:rPr>
  </w:style>
  <w:style w:type="paragraph" w:styleId="4">
    <w:name w:val="heading 3"/>
    <w:basedOn w:val="1"/>
    <w:next w:val="1"/>
    <w:link w:val="20"/>
    <w:autoRedefine/>
    <w:unhideWhenUsed/>
    <w:qFormat/>
    <w:uiPriority w:val="9"/>
    <w:pPr>
      <w:keepNext/>
      <w:keepLines/>
      <w:numPr>
        <w:ilvl w:val="0"/>
        <w:numId w:val="2"/>
      </w:numPr>
      <w:tabs>
        <w:tab w:val="left" w:pos="0"/>
      </w:tabs>
      <w:spacing w:line="560" w:lineRule="exact"/>
      <w:outlineLvl w:val="2"/>
    </w:pPr>
    <w:rPr>
      <w:rFonts w:ascii="方正楷体简体" w:hAnsi="方正楷体简体" w:eastAsia="方正楷体简体"/>
      <w:sz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link w:val="16"/>
    <w:autoRedefine/>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lang w:val="en-US"/>
    </w:rPr>
  </w:style>
  <w:style w:type="paragraph" w:styleId="6">
    <w:name w:val="header"/>
    <w:basedOn w:val="1"/>
    <w:link w:val="15"/>
    <w:autoRedefine/>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lang w:val="en-US"/>
    </w:rPr>
  </w:style>
  <w:style w:type="paragraph" w:styleId="7">
    <w:name w:val="Normal (Web)"/>
    <w:basedOn w:val="1"/>
    <w:autoRedefine/>
    <w:unhideWhenUsed/>
    <w:qFormat/>
    <w:uiPriority w:val="99"/>
    <w:pPr>
      <w:spacing w:before="100" w:beforeAutospacing="1" w:after="100" w:afterAutospacing="1"/>
    </w:pPr>
    <w:rPr>
      <w:rFonts w:ascii="宋体" w:hAnsi="宋体" w:eastAsia="宋体" w:cs="宋体"/>
    </w:rPr>
  </w:style>
  <w:style w:type="table" w:styleId="9">
    <w:name w:val="Table Grid"/>
    <w:basedOn w:val="8"/>
    <w:autoRedefine/>
    <w:qFormat/>
    <w:uiPriority w:val="39"/>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autoRedefine/>
    <w:qFormat/>
    <w:uiPriority w:val="22"/>
    <w:rPr>
      <w:b/>
      <w:bCs/>
    </w:rPr>
  </w:style>
  <w:style w:type="character" w:styleId="12">
    <w:name w:val="FollowedHyperlink"/>
    <w:basedOn w:val="10"/>
    <w:autoRedefine/>
    <w:semiHidden/>
    <w:unhideWhenUsed/>
    <w:qFormat/>
    <w:uiPriority w:val="99"/>
    <w:rPr>
      <w:color w:val="954F72" w:themeColor="followedHyperlink"/>
      <w:u w:val="single"/>
      <w14:textFill>
        <w14:solidFill>
          <w14:schemeClr w14:val="folHlink"/>
        </w14:solidFill>
      </w14:textFill>
    </w:rPr>
  </w:style>
  <w:style w:type="character" w:styleId="13">
    <w:name w:val="Emphasis"/>
    <w:basedOn w:val="10"/>
    <w:autoRedefine/>
    <w:qFormat/>
    <w:uiPriority w:val="20"/>
    <w:rPr>
      <w:i/>
      <w:iCs/>
    </w:rPr>
  </w:style>
  <w:style w:type="character" w:styleId="14">
    <w:name w:val="Hyperlink"/>
    <w:basedOn w:val="10"/>
    <w:autoRedefine/>
    <w:unhideWhenUsed/>
    <w:qFormat/>
    <w:uiPriority w:val="99"/>
    <w:rPr>
      <w:color w:val="0563C1" w:themeColor="hyperlink"/>
      <w:u w:val="single"/>
      <w14:textFill>
        <w14:solidFill>
          <w14:schemeClr w14:val="hlink"/>
        </w14:solidFill>
      </w14:textFill>
    </w:rPr>
  </w:style>
  <w:style w:type="character" w:customStyle="1" w:styleId="15">
    <w:name w:val="页眉 字符"/>
    <w:basedOn w:val="10"/>
    <w:link w:val="6"/>
    <w:autoRedefine/>
    <w:qFormat/>
    <w:uiPriority w:val="99"/>
    <w:rPr>
      <w:sz w:val="18"/>
      <w:szCs w:val="18"/>
    </w:rPr>
  </w:style>
  <w:style w:type="character" w:customStyle="1" w:styleId="16">
    <w:name w:val="页脚 字符"/>
    <w:basedOn w:val="10"/>
    <w:link w:val="5"/>
    <w:autoRedefine/>
    <w:qFormat/>
    <w:uiPriority w:val="99"/>
    <w:rPr>
      <w:sz w:val="18"/>
      <w:szCs w:val="18"/>
    </w:rPr>
  </w:style>
  <w:style w:type="character" w:customStyle="1" w:styleId="17">
    <w:name w:val="未处理的提及1"/>
    <w:basedOn w:val="10"/>
    <w:autoRedefine/>
    <w:semiHidden/>
    <w:unhideWhenUsed/>
    <w:qFormat/>
    <w:uiPriority w:val="99"/>
    <w:rPr>
      <w:color w:val="605E5C"/>
      <w:shd w:val="clear" w:color="auto" w:fill="E1DFDD"/>
    </w:rPr>
  </w:style>
  <w:style w:type="paragraph" w:styleId="18">
    <w:name w:val="List Paragraph"/>
    <w:basedOn w:val="1"/>
    <w:autoRedefine/>
    <w:qFormat/>
    <w:uiPriority w:val="34"/>
    <w:pPr>
      <w:ind w:firstLine="420" w:firstLineChars="200"/>
    </w:pPr>
  </w:style>
  <w:style w:type="character" w:customStyle="1" w:styleId="19">
    <w:name w:val="未处理的提及2"/>
    <w:basedOn w:val="10"/>
    <w:autoRedefine/>
    <w:semiHidden/>
    <w:unhideWhenUsed/>
    <w:qFormat/>
    <w:uiPriority w:val="99"/>
    <w:rPr>
      <w:color w:val="605E5C"/>
      <w:shd w:val="clear" w:color="auto" w:fill="E1DFDD"/>
    </w:rPr>
  </w:style>
  <w:style w:type="character" w:customStyle="1" w:styleId="20">
    <w:name w:val="标题 3 字符"/>
    <w:link w:val="4"/>
    <w:autoRedefine/>
    <w:qFormat/>
    <w:uiPriority w:val="0"/>
    <w:rPr>
      <w:rFonts w:ascii="方正楷体简体" w:hAnsi="方正楷体简体" w:eastAsia="方正楷体简体"/>
      <w:sz w:val="32"/>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character" w:customStyle="1" w:styleId="22">
    <w:name w:val="Unresolved Mention"/>
    <w:basedOn w:val="1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emf"/><Relationship Id="rId7" Type="http://schemas.openxmlformats.org/officeDocument/2006/relationships/package" Target="embeddings/Workbook1.xlsm"/><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753</Words>
  <Characters>4296</Characters>
  <Lines>35</Lines>
  <Paragraphs>10</Paragraphs>
  <TotalTime>0</TotalTime>
  <ScaleCrop>false</ScaleCrop>
  <LinksUpToDate>false</LinksUpToDate>
  <CharactersWithSpaces>5039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2023-02-10T13:38:00Z</dcterms:created>
  <dc:creator>10981</dc:creator>
  <cp:lastModifiedBy>朱赫</cp:lastModifiedBy>
  <cp:lastPrinted>2023-02-10T11:47:00Z</cp:lastPrinted>
  <dcterms:modified xsi:type="dcterms:W3CDTF">2024-04-17T00:48:33Z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96B2DA85D3EF44878CA2308EF2077766</vt:lpwstr>
  </property>
  <property fmtid="{D5CDD505-2E9C-101B-9397-08002B2CF9AE}" pid="4" name="_2015_ms_pID_725343">
    <vt:lpwstr>(3)oaS11nmFIpTQpI+k29+tOcbM3WCB++AZyGQZxqNX52omE1lgqVTDjqE4N9hu9PjCrawBp/KT
y9J/ulIbp3no4Im1abUlAWaP/zScJruGJHvTOZ5lLJGGBMVhAD2M4mYQS6qF/r21z0ugcc3e
fTZJq9h0IKs9+50vz7c408oDP0TKAsGFarO3kS1gprPpSdqa53vU2DqBY7zPLYVtFzkw0wON
gahNvXpZ5TE7xgPyAN</vt:lpwstr>
  </property>
  <property fmtid="{D5CDD505-2E9C-101B-9397-08002B2CF9AE}" pid="5" name="_2015_ms_pID_7253431">
    <vt:lpwstr>LkOrouqphen+bqWe5l9uGW2yT30o09vrztAl83K3H2coS+apHSFhnq
CdmoYnGRcsULaly61vp3BkN62m4vN6dM1rjIK4HpRL0VGN0XhdhX3JbKf6XbbYiTdXLOaoTk
dqt+Fn3yYLUeLcPiAHpHiH/MUmK075QLzIsqreqMCGq1l2TgVDAQL6xxVcvlaG5oJrOA1CSA
jRbtxXK5eWRdrXh6pM129WkBs3+BxQCI0ku2</vt:lpwstr>
  </property>
  <property fmtid="{D5CDD505-2E9C-101B-9397-08002B2CF9AE}" pid="6" name="_2015_ms_pID_7253432">
    <vt:lpwstr>ag==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1711844828</vt:lpwstr>
  </property>
</Properties>
</file>