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22：</w:t>
      </w:r>
      <w:bookmarkStart w:id="0" w:name="_GoBack"/>
      <w:bookmarkEnd w:id="0"/>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大标宋_GBK" w:hAnsi="方正大标宋_GBK" w:eastAsia="方正大标宋_GBK" w:cs="方正大标宋_GBK"/>
          <w:b w:val="0"/>
          <w:bCs w:val="0"/>
          <w:color w:val="000000" w:themeColor="text1"/>
          <w:sz w:val="44"/>
          <w:szCs w:val="44"/>
          <w:lang w:eastAsia="zh-CN"/>
          <w14:textFill>
            <w14:solidFill>
              <w14:schemeClr w14:val="tx1"/>
            </w14:solidFill>
          </w14:textFill>
        </w:rPr>
      </w:pPr>
      <w:r>
        <w:rPr>
          <w:rFonts w:hint="eastAsia" w:ascii="方正大标宋_GBK" w:hAnsi="方正大标宋_GBK" w:eastAsia="方正大标宋_GBK" w:cs="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cs="Times New Roman"/>
          <w:b w:val="0"/>
          <w:bCs w:val="0"/>
          <w:color w:val="000000"/>
          <w:sz w:val="44"/>
          <w:szCs w:val="44"/>
        </w:rPr>
        <w:t>5G</w:t>
      </w:r>
      <w:r>
        <w:rPr>
          <w:rFonts w:hint="eastAsia" w:ascii="方正大标宋_GBK" w:hAnsi="方正大标宋_GBK" w:eastAsia="方正大标宋_GBK" w:cs="方正大标宋_GBK"/>
          <w:b w:val="0"/>
          <w:bCs w:val="0"/>
          <w:color w:val="000000"/>
          <w:sz w:val="44"/>
          <w:szCs w:val="44"/>
        </w:rPr>
        <w:t>融合新技术赋能垂直产业创新应用</w:t>
      </w:r>
      <w:r>
        <w:rPr>
          <w:rFonts w:hint="eastAsia" w:ascii="方正大标宋_GBK" w:hAnsi="方正大标宋_GBK" w:eastAsia="方正大标宋_GBK" w:cs="方正大标宋_GBK"/>
          <w:b w:val="0"/>
          <w:bCs w:val="0"/>
          <w:color w:val="000000" w:themeColor="text1"/>
          <w:sz w:val="44"/>
          <w:szCs w:val="4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大标宋_GBK" w:hAnsi="方正大标宋_GBK" w:eastAsia="方正大标宋_GBK" w:cs="方正大标宋_GBK"/>
          <w:b w:val="0"/>
          <w:bCs w:val="0"/>
          <w:color w:val="000000"/>
          <w:kern w:val="36"/>
          <w:sz w:val="44"/>
          <w:szCs w:val="44"/>
          <w:lang w:val="en-US" w:eastAsia="zh-CN" w:bidi="ar-SA"/>
        </w:rPr>
      </w:pPr>
      <w:r>
        <w:rPr>
          <w:rFonts w:hint="eastAsia" w:ascii="方正大标宋_GBK" w:hAnsi="方正大标宋_GBK" w:eastAsia="方正大标宋_GBK" w:cs="方正大标宋_GBK"/>
          <w:b w:val="0"/>
          <w:bCs w:val="0"/>
          <w:color w:val="000000"/>
          <w:kern w:val="36"/>
          <w:sz w:val="44"/>
          <w:szCs w:val="44"/>
          <w:lang w:val="en-US" w:eastAsia="zh-CN" w:bidi="ar-SA"/>
        </w:rPr>
        <w:t>比赛方案</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eastAsia="方正楷体简体"/>
          <w:color w:val="000000" w:themeColor="text1"/>
          <w:sz w:val="32"/>
          <w:szCs w:val="32"/>
          <w:lang w:val="en-US"/>
          <w14:textFill>
            <w14:solidFill>
              <w14:schemeClr w14:val="tx1"/>
            </w14:solidFill>
          </w14:textFill>
        </w:rPr>
      </w:pPr>
      <w:r>
        <w:rPr>
          <w:rFonts w:eastAsia="方正楷体简体"/>
          <w:color w:val="000000" w:themeColor="text1"/>
          <w:sz w:val="32"/>
          <w:szCs w:val="32"/>
          <w:lang w:val="en-US"/>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14:textFill>
            <w14:solidFill>
              <w14:schemeClr w14:val="tx1"/>
            </w14:solidFill>
          </w14:textFill>
        </w:rPr>
        <w:t>中信科移动通信技术股份有限公司</w:t>
      </w:r>
      <w:r>
        <w:rPr>
          <w:rFonts w:eastAsia="方正楷体简体"/>
          <w:color w:val="000000" w:themeColor="text1"/>
          <w:sz w:val="32"/>
          <w:szCs w:val="32"/>
          <w:lang w:val="en-US"/>
          <w14:textFill>
            <w14:solidFill>
              <w14:schemeClr w14:val="tx1"/>
            </w14:solidFill>
          </w14:textFill>
        </w:rPr>
        <w:t>）</w:t>
      </w:r>
    </w:p>
    <w:p>
      <w:pPr>
        <w:bidi w:val="0"/>
        <w:rPr>
          <w:lang w:val="en-US"/>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方正黑体_GBK" w:hAnsi="方正黑体_GBK" w:eastAsia="方正黑体_GBK" w:cs="方正黑体_GBK"/>
          <w:b w:val="0"/>
          <w:bCs w:val="0"/>
          <w:sz w:val="32"/>
          <w:szCs w:val="32"/>
          <w:lang w:val="en-US"/>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lang w:val="en-US"/>
        </w:rPr>
        <w:t>组织单位</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中信科移动通信技术股份有限公司</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二、题目名称</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5G融合新技术赋能垂直产业创新应用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三、题目介绍</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GB"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本赛项聚焦数字化、网络化、智能化方向，通过5G技术推动制造业、服务业、农业等产业数字化转型，发挥新一代信息通信技术服务国家重大战略和区域社会经济发展的重要作用。作品设计应以5G关键技术创新及应用为核心，融合人工智能、大数据、区块链等新技术，解决垂直产业发展中的痛点问题，实现信息通信技术在真标准创新、真设备实践、真问题解决、真场景应用、真产业赋能方面的预期成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GB"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本赛题鼓励参赛者充分发挥创新能力，探索5G技术与其它新技术融合应用，为产业数字化转型提供有价值的解决方案。</w:t>
      </w:r>
    </w:p>
    <w:p>
      <w:pPr>
        <w:pStyle w:val="4"/>
        <w:pageBreakBefore w:val="0"/>
        <w:widowControl/>
        <w:numPr>
          <w:ilvl w:val="0"/>
          <w:numId w:val="0"/>
        </w:numPr>
        <w:kinsoku/>
        <w:wordWrap/>
        <w:overflowPunct/>
        <w:topLinePunct w:val="0"/>
        <w:autoSpaceDE/>
        <w:autoSpaceDN/>
        <w:bidi w:val="0"/>
        <w:adjustRightInd/>
        <w:snapToGrid/>
        <w:ind w:left="0" w:firstLine="640" w:firstLineChars="200"/>
        <w:jc w:val="both"/>
        <w:rPr>
          <w:rFonts w:ascii="Times New Roman" w:hAnsi="Times New Roman" w:eastAsia="方正楷体_GBK"/>
          <w:color w:val="000000" w:themeColor="text1"/>
          <w:lang w:val="en-US"/>
          <w14:textFill>
            <w14:solidFill>
              <w14:schemeClr w14:val="tx1"/>
            </w14:solidFill>
          </w14:textFill>
        </w:rPr>
      </w:pPr>
      <w:r>
        <w:rPr>
          <w:rFonts w:hint="eastAsia" w:ascii="方正黑体_GBK" w:hAnsi="方正黑体_GBK" w:eastAsia="方正黑体_GBK" w:cs="方正黑体_GBK"/>
          <w:b w:val="0"/>
          <w:bCs w:val="0"/>
          <w:sz w:val="32"/>
          <w:szCs w:val="32"/>
          <w:lang w:val="en-US" w:eastAsia="zh-CN"/>
        </w:rPr>
        <w:t>四、参赛对象</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GB"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GB"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GB"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毕业设计和课程设计（论文）、学年论文和学位论文、国际竞赛中获奖的作品、获国家级奖励成果（含本竞赛主办单位参与举办的其它全国性竞赛的获奖作品）等均不在申报范围之列。</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GB"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每件作品仅可由1所高校推报，高校在推报前要对参赛团队成员及作品进行相关资格审查。</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GB"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每所学校选送参加专项赛的作品数量不设限制，但同一作品不得同时参加第十九届“挑战杯”全国大学生课外学术科技作品竞赛主体赛事自然科学类学术论文、哲学社会科学类调查报告、科技发明制作作品评比。</w:t>
      </w:r>
    </w:p>
    <w:p>
      <w:pPr>
        <w:pStyle w:val="4"/>
        <w:pageBreakBefore w:val="0"/>
        <w:widowControl/>
        <w:numPr>
          <w:ilvl w:val="0"/>
          <w:numId w:val="0"/>
        </w:numPr>
        <w:kinsoku/>
        <w:wordWrap/>
        <w:overflowPunct/>
        <w:topLinePunct w:val="0"/>
        <w:autoSpaceDE/>
        <w:autoSpaceDN/>
        <w:bidi w:val="0"/>
        <w:adjustRightInd/>
        <w:snapToGrid/>
        <w:ind w:left="0"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五、答题要求</w:t>
      </w:r>
    </w:p>
    <w:p>
      <w:pPr>
        <w:pageBreakBefore w:val="0"/>
        <w:widowControl/>
        <w:numPr>
          <w:ilvl w:val="255"/>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根据选题情况作品主要涵盖以下要求：</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eastAsia="方正仿宋_GBK"/>
          <w:color w:val="000000" w:themeColor="text1"/>
          <w:sz w:val="32"/>
          <w:szCs w:val="32"/>
          <w:lang w:val="en-GB"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1</w:t>
      </w:r>
      <w:r>
        <w:rPr>
          <w:rFonts w:hint="eastAsia" w:eastAsia="方正仿宋_GBK"/>
          <w:color w:val="000000" w:themeColor="text1"/>
          <w:sz w:val="32"/>
          <w:szCs w:val="32"/>
          <w:lang w:val="en-GB" w:eastAsia="zh-CN"/>
          <w14:textFill>
            <w14:solidFill>
              <w14:schemeClr w14:val="tx1"/>
            </w14:solidFill>
          </w14:textFill>
        </w:rPr>
        <w:t>）作品应体现对5G无线技术（如信道编码、高阶调制、大规模天线、物理资源分配等）和网络技术（如网络切片、软件定义网络、网络功能虚拟化、多接入边缘计算、卫星互联网等）指标的分析研究。通过算法改进、流程优化、技术点创新等方法实现对5G通信系统关键指标的提升</w:t>
      </w:r>
      <w:r>
        <w:rPr>
          <w:rFonts w:hint="eastAsia" w:eastAsia="方正仿宋_GBK"/>
          <w:color w:val="000000" w:themeColor="text1"/>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GB"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2</w:t>
      </w:r>
      <w:r>
        <w:rPr>
          <w:rFonts w:hint="eastAsia" w:eastAsia="方正仿宋_GBK"/>
          <w:color w:val="000000" w:themeColor="text1"/>
          <w:sz w:val="32"/>
          <w:szCs w:val="32"/>
          <w:lang w:val="en-GB" w:eastAsia="zh-CN"/>
          <w14:textFill>
            <w14:solidFill>
              <w14:schemeClr w14:val="tx1"/>
            </w14:solidFill>
          </w14:textFill>
        </w:rPr>
        <w:t>）作品设计应以赋能垂直产业（如工业互联网、智慧交通、乡村振兴、粮食生产、信息碳中和等领域）在数字化、网络化、智能化转型的关键问题为目标。鼓励参赛作品将信息通信技术与人工智能技术、无线感知技术等进行技术融合创新</w:t>
      </w:r>
      <w:r>
        <w:rPr>
          <w:rFonts w:hint="eastAsia" w:eastAsia="方正仿宋_GBK"/>
          <w:color w:val="000000" w:themeColor="text1"/>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3</w:t>
      </w:r>
      <w:r>
        <w:rPr>
          <w:rFonts w:hint="eastAsia" w:eastAsia="方正仿宋_GBK"/>
          <w:color w:val="000000" w:themeColor="text1"/>
          <w:sz w:val="32"/>
          <w:szCs w:val="32"/>
          <w:lang w:val="en-GB" w:eastAsia="zh-CN"/>
          <w14:textFill>
            <w14:solidFill>
              <w14:schemeClr w14:val="tx1"/>
            </w14:solidFill>
          </w14:textFill>
        </w:rPr>
        <w:t>）参赛团队应以真实5G网络或5G虚拟仿真系统为基础，搭建产业应用场景。并实现软件系统与应用终端（例如： 5G模组、摄像头、传感器、智能机器人、网联智能车、工业网关等）互联互通。软件系统开发可使用Python或C/C++或java脚本语言实现。软硬件通信可使用Socket、MQTT协议或自选其它协议完成。实现软件平台对应用终端及应用场景采集数据的存储、分析、处理，并输出针对系统问题的关键指标，呈现问题解决效果。</w:t>
      </w:r>
    </w:p>
    <w:p>
      <w:pPr>
        <w:pStyle w:val="4"/>
        <w:pageBreakBefore w:val="0"/>
        <w:widowControl/>
        <w:numPr>
          <w:ilvl w:val="0"/>
          <w:numId w:val="0"/>
        </w:numPr>
        <w:kinsoku/>
        <w:wordWrap/>
        <w:overflowPunct/>
        <w:topLinePunct w:val="0"/>
        <w:autoSpaceDE/>
        <w:autoSpaceDN/>
        <w:bidi w:val="0"/>
        <w:adjustRightInd/>
        <w:snapToGrid/>
        <w:ind w:left="0"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六、作品评选标准</w:t>
      </w:r>
    </w:p>
    <w:p>
      <w:pPr>
        <w:pStyle w:val="5"/>
        <w:pageBreakBefore w:val="0"/>
        <w:widowControl/>
        <w:kinsoku/>
        <w:wordWrap/>
        <w:overflowPunct/>
        <w:topLinePunct w:val="0"/>
        <w:autoSpaceDE/>
        <w:autoSpaceDN/>
        <w:bidi w:val="0"/>
        <w:adjustRightInd/>
        <w:snapToGrid/>
        <w:spacing w:line="560" w:lineRule="exact"/>
        <w:ind w:left="0" w:firstLine="640" w:firstLineChars="200"/>
        <w:rPr>
          <w:rFonts w:hint="default" w:ascii="Times New Roman" w:hAnsi="Times New Roman" w:eastAsia="方正楷体_GBK" w:cs="Times New Roman"/>
          <w:color w:val="000000" w:themeColor="text1"/>
          <w:lang w:val="en-US"/>
          <w14:textFill>
            <w14:solidFill>
              <w14:schemeClr w14:val="tx1"/>
            </w14:solidFill>
          </w14:textFill>
        </w:rPr>
      </w:pPr>
      <w:r>
        <w:rPr>
          <w:rFonts w:hint="default" w:ascii="Times New Roman" w:hAnsi="Times New Roman" w:eastAsia="方正楷体_GBK" w:cs="Times New Roman"/>
          <w:color w:val="000000" w:themeColor="text1"/>
          <w:lang w:val="en-US"/>
          <w14:textFill>
            <w14:solidFill>
              <w14:schemeClr w14:val="tx1"/>
            </w14:solidFill>
          </w14:textFill>
        </w:rPr>
        <w:t>创新性：</w:t>
      </w:r>
      <w:r>
        <w:rPr>
          <w:rFonts w:hint="default" w:ascii="Times New Roman" w:hAnsi="Times New Roman" w:eastAsia="方正仿宋_GBK" w:cs="Times New Roman"/>
          <w:color w:val="000000" w:themeColor="text1"/>
          <w:sz w:val="32"/>
          <w:szCs w:val="32"/>
          <w:lang w:val="en-US" w:eastAsia="zh-CN" w:bidi="ar-SA"/>
          <w14:textFill>
            <w14:solidFill>
              <w14:schemeClr w14:val="tx1"/>
            </w14:solidFill>
          </w14:textFill>
        </w:rPr>
        <w:t>30</w:t>
      </w:r>
      <w:r>
        <w:rPr>
          <w:rFonts w:hint="default" w:ascii="Times New Roman" w:hAnsi="Times New Roman" w:eastAsia="方正楷体_GBK" w:cs="Times New Roman"/>
          <w:color w:val="000000" w:themeColor="text1"/>
          <w:lang w:val="en-US"/>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GB"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作品设计方案具有技术前瞻性和创新性，在5G技术标准、产品开发设计、网络建设与维护、系统性能优化方面实现突破得20分。实现部分突破根据实际情况给予评定，最多不超过10分。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作品在5G技术在赋能产业应用场景创新或与其它新兴技术融合创新方面实现突破得10分。实现部分突破根据实际情况给予评定，最多不超过5分。</w:t>
      </w:r>
    </w:p>
    <w:p>
      <w:pPr>
        <w:pStyle w:val="5"/>
        <w:pageBreakBefore w:val="0"/>
        <w:widowControl/>
        <w:kinsoku/>
        <w:wordWrap/>
        <w:overflowPunct/>
        <w:topLinePunct w:val="0"/>
        <w:autoSpaceDE/>
        <w:autoSpaceDN/>
        <w:bidi w:val="0"/>
        <w:adjustRightInd/>
        <w:snapToGrid/>
        <w:spacing w:line="560" w:lineRule="exact"/>
        <w:ind w:left="0" w:firstLine="640" w:firstLineChars="200"/>
        <w:rPr>
          <w:rFonts w:hint="default" w:ascii="Times New Roman" w:hAnsi="Times New Roman" w:eastAsia="方正楷体_GBK" w:cs="Times New Roman"/>
          <w:color w:val="000000" w:themeColor="text1"/>
          <w:lang w:val="en-US"/>
          <w14:textFill>
            <w14:solidFill>
              <w14:schemeClr w14:val="tx1"/>
            </w14:solidFill>
          </w14:textFill>
        </w:rPr>
      </w:pPr>
      <w:r>
        <w:rPr>
          <w:rFonts w:hint="default" w:ascii="Times New Roman" w:hAnsi="Times New Roman" w:eastAsia="方正楷体_GBK" w:cs="Times New Roman"/>
          <w:color w:val="000000" w:themeColor="text1"/>
          <w:lang w:val="en-US" w:eastAsia="zh-CN"/>
          <w14:textFill>
            <w14:solidFill>
              <w14:schemeClr w14:val="tx1"/>
            </w14:solidFill>
          </w14:textFill>
        </w:rPr>
        <w:t>产业应用价值</w:t>
      </w:r>
      <w:r>
        <w:rPr>
          <w:rFonts w:hint="default" w:ascii="Times New Roman" w:hAnsi="Times New Roman" w:eastAsia="方正楷体_GBK" w:cs="Times New Roman"/>
          <w:color w:val="000000" w:themeColor="text1"/>
          <w:lang w:val="en-US"/>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SA"/>
          <w14:textFill>
            <w14:solidFill>
              <w14:schemeClr w14:val="tx1"/>
            </w14:solidFill>
          </w14:textFill>
        </w:rPr>
        <w:t>30</w:t>
      </w:r>
      <w:r>
        <w:rPr>
          <w:rFonts w:hint="default" w:ascii="Times New Roman" w:hAnsi="Times New Roman" w:eastAsia="方正楷体_GBK" w:cs="Times New Roman"/>
          <w:color w:val="000000" w:themeColor="text1"/>
          <w:lang w:val="en-US"/>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GB"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按照作品设计方案，以解决真实场景应用问题的实际效果进行评定。关键问题解决或改进具有可量化的评价指标，且指标提升的相对比例达到5%及以上得15分，指标改进的相对比例不足5%，最多不超过7分。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GB"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按照作品设计产出成果，对解决产业发展“卡脖子”问题所产生的市场推广价值进行评定。在关键成果可复用性、市场经济效益、成果推广规模三方面均达成得15分，部分达成根据实际情况给予评定，最多不超过7分。</w:t>
      </w:r>
    </w:p>
    <w:p>
      <w:pPr>
        <w:pStyle w:val="5"/>
        <w:pageBreakBefore w:val="0"/>
        <w:widowControl/>
        <w:kinsoku/>
        <w:wordWrap/>
        <w:overflowPunct/>
        <w:topLinePunct w:val="0"/>
        <w:autoSpaceDE/>
        <w:autoSpaceDN/>
        <w:bidi w:val="0"/>
        <w:adjustRightInd/>
        <w:snapToGrid/>
        <w:spacing w:line="560" w:lineRule="exact"/>
        <w:ind w:left="0" w:firstLine="640" w:firstLineChars="200"/>
        <w:rPr>
          <w:rFonts w:hint="default" w:ascii="Times New Roman" w:hAnsi="Times New Roman" w:eastAsia="方正楷体_GBK" w:cs="Times New Roman"/>
          <w:color w:val="000000" w:themeColor="text1"/>
          <w:lang w:val="en-US"/>
          <w14:textFill>
            <w14:solidFill>
              <w14:schemeClr w14:val="tx1"/>
            </w14:solidFill>
          </w14:textFill>
        </w:rPr>
      </w:pPr>
      <w:r>
        <w:rPr>
          <w:rFonts w:hint="default" w:ascii="Times New Roman" w:hAnsi="Times New Roman" w:eastAsia="方正楷体_GBK" w:cs="Times New Roman"/>
          <w:color w:val="000000" w:themeColor="text1"/>
          <w:lang w:val="en-US" w:eastAsia="zh-CN"/>
          <w14:textFill>
            <w14:solidFill>
              <w14:schemeClr w14:val="tx1"/>
            </w14:solidFill>
          </w14:textFill>
        </w:rPr>
        <w:t>系统性</w:t>
      </w:r>
      <w:r>
        <w:rPr>
          <w:rFonts w:hint="default" w:ascii="Times New Roman" w:hAnsi="Times New Roman" w:eastAsia="方正楷体_GBK" w:cs="Times New Roman"/>
          <w:color w:val="000000" w:themeColor="text1"/>
          <w:lang w:val="en-US"/>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SA"/>
          <w14:textFill>
            <w14:solidFill>
              <w14:schemeClr w14:val="tx1"/>
            </w14:solidFill>
          </w14:textFill>
        </w:rPr>
        <w:t>40</w:t>
      </w:r>
      <w:r>
        <w:rPr>
          <w:rFonts w:hint="default" w:ascii="Times New Roman" w:hAnsi="Times New Roman" w:eastAsia="方正楷体_GBK" w:cs="Times New Roman"/>
          <w:color w:val="000000" w:themeColor="text1"/>
          <w:lang w:val="en-US"/>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GB" w:eastAsia="zh-CN"/>
          <w14:textFill>
            <w14:solidFill>
              <w14:schemeClr w14:val="tx1"/>
            </w14:solidFill>
          </w14:textFill>
        </w:rPr>
        <w:t>按照作品提交材料的完整性、系统软/硬件开发完成度两个方面评定，全部完成得40分。如未完成，按完成度给予评定，最多不超过20分。</w:t>
      </w:r>
    </w:p>
    <w:p>
      <w:pPr>
        <w:pStyle w:val="4"/>
        <w:pageBreakBefore w:val="0"/>
        <w:widowControl/>
        <w:numPr>
          <w:ilvl w:val="0"/>
          <w:numId w:val="0"/>
        </w:numPr>
        <w:kinsoku/>
        <w:wordWrap/>
        <w:overflowPunct/>
        <w:topLinePunct w:val="0"/>
        <w:autoSpaceDE/>
        <w:autoSpaceDN/>
        <w:bidi w:val="0"/>
        <w:adjustRightInd/>
        <w:snapToGrid/>
        <w:ind w:left="0"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七、作品提交时间</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2024年4月-2024年8月，各参赛团队根据选择的题目开展科研攻关。各高校“挑战杯”竞赛组织协调机构要积极组织学生参赛，安排有关老师给予指导，为参赛团队提供支持保障。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2024年8月，组委会和出题方共同开展初审，确定入围终审的晋级作品和团队。</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2024年9月，每个选题晋级团队完善作品，出题方安排专门团队提供帮助和指导，冲刺攻关参加终审和“擂台赛”。终审环节分别评出特等奖5个，一、二、三等奖若干。获得特等奖的团队晋级最终“擂台赛”，并进行现场展示和答辩，“擂台赛”环节评出1个“擂主”。出题方与“擂主”团队现场签约并给予奖励。</w:t>
      </w:r>
    </w:p>
    <w:p>
      <w:pPr>
        <w:pageBreakBefore w:val="0"/>
        <w:widowControl/>
        <w:kinsoku/>
        <w:wordWrap/>
        <w:overflowPunct/>
        <w:topLinePunct w:val="0"/>
        <w:autoSpaceDE/>
        <w:autoSpaceDN/>
        <w:bidi w:val="0"/>
        <w:adjustRightInd/>
        <w:snapToGrid/>
        <w:spacing w:line="560" w:lineRule="exact"/>
        <w:ind w:left="0" w:firstLine="640" w:firstLineChars="200"/>
        <w:jc w:val="both"/>
        <w:rPr>
          <w:rFonts w:hint="eastAsia"/>
          <w:lang w:val="en-US" w:eastAsia="zh-CN"/>
        </w:rPr>
      </w:pPr>
      <w:r>
        <w:rPr>
          <w:rFonts w:eastAsia="方正仿宋_GBK"/>
          <w:color w:val="000000" w:themeColor="text1"/>
          <w:sz w:val="32"/>
          <w:szCs w:val="32"/>
          <w:lang w:val="en-US"/>
          <w14:textFill>
            <w14:solidFill>
              <w14:schemeClr w14:val="tx1"/>
            </w14:solidFill>
          </w14:textFill>
        </w:rPr>
        <w:t>8月</w:t>
      </w:r>
      <w:r>
        <w:rPr>
          <w:rFonts w:hint="eastAsia" w:eastAsia="方正仿宋_GBK"/>
          <w:color w:val="000000" w:themeColor="text1"/>
          <w:sz w:val="32"/>
          <w:szCs w:val="32"/>
          <w:lang w:val="en-US" w:eastAsia="zh-CN"/>
          <w14:textFill>
            <w14:solidFill>
              <w14:schemeClr w14:val="tx1"/>
            </w14:solidFill>
          </w14:textFill>
        </w:rPr>
        <w:t>5</w:t>
      </w:r>
      <w:r>
        <w:rPr>
          <w:rFonts w:eastAsia="方正仿宋_GBK"/>
          <w:color w:val="000000" w:themeColor="text1"/>
          <w:sz w:val="32"/>
          <w:szCs w:val="32"/>
          <w:lang w:val="en-US"/>
          <w14:textFill>
            <w14:solidFill>
              <w14:schemeClr w14:val="tx1"/>
            </w14:solidFill>
          </w14:textFill>
        </w:rPr>
        <w:t>日前，各参赛团队向组委会提交作品，具体提交要求详见作品提交方式。</w:t>
      </w:r>
    </w:p>
    <w:p>
      <w:pPr>
        <w:pStyle w:val="4"/>
        <w:pageBreakBefore w:val="0"/>
        <w:widowControl/>
        <w:numPr>
          <w:ilvl w:val="0"/>
          <w:numId w:val="0"/>
        </w:numPr>
        <w:kinsoku/>
        <w:wordWrap/>
        <w:overflowPunct/>
        <w:topLinePunct w:val="0"/>
        <w:autoSpaceDE/>
        <w:autoSpaceDN/>
        <w:bidi w:val="0"/>
        <w:adjustRightInd/>
        <w:snapToGrid/>
        <w:ind w:left="0"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八、参赛报名及作品提交方式</w:t>
      </w:r>
    </w:p>
    <w:p>
      <w:pPr>
        <w:pStyle w:val="5"/>
        <w:pageBreakBefore w:val="0"/>
        <w:widowControl/>
        <w:numPr>
          <w:ilvl w:val="0"/>
          <w:numId w:val="3"/>
        </w:numPr>
        <w:kinsoku/>
        <w:wordWrap/>
        <w:overflowPunct/>
        <w:topLinePunct w:val="0"/>
        <w:autoSpaceDE/>
        <w:autoSpaceDN/>
        <w:bidi w:val="0"/>
        <w:adjustRightInd/>
        <w:snapToGrid/>
        <w:spacing w:line="560" w:lineRule="exact"/>
        <w:ind w:left="0" w:firstLine="640" w:firstLineChars="200"/>
        <w:rPr>
          <w:rFonts w:hint="default" w:ascii="Times New Roman" w:hAnsi="Times New Roman" w:eastAsia="方正楷体_GBK" w:cs="Times New Roman"/>
          <w:color w:val="000000" w:themeColor="text1"/>
          <w:lang w:val="en-US" w:eastAsia="zh-CN"/>
          <w14:textFill>
            <w14:solidFill>
              <w14:schemeClr w14:val="tx1"/>
            </w14:solidFill>
          </w14:textFill>
        </w:rPr>
      </w:pPr>
      <w:r>
        <w:rPr>
          <w:rFonts w:hint="default" w:ascii="Times New Roman" w:hAnsi="Times New Roman" w:eastAsia="方正楷体_GBK" w:cs="Times New Roman"/>
          <w:color w:val="000000" w:themeColor="text1"/>
          <w:lang w:val="en-US" w:eastAsia="zh-CN"/>
          <w14:textFill>
            <w14:solidFill>
              <w14:schemeClr w14:val="tx1"/>
            </w14:solidFill>
          </w14:textFill>
        </w:rPr>
        <w:t>网上报名方式</w:t>
      </w:r>
    </w:p>
    <w:p>
      <w:pPr>
        <w:pageBreakBefore w:val="0"/>
        <w:widowControl/>
        <w:kinsoku/>
        <w:wordWrap/>
        <w:overflowPunct/>
        <w:topLinePunct w:val="0"/>
        <w:autoSpaceDE/>
        <w:autoSpaceDN/>
        <w:bidi w:val="0"/>
        <w:adjustRightInd/>
        <w:snapToGrid/>
        <w:spacing w:line="560" w:lineRule="exact"/>
        <w:ind w:left="0" w:firstLine="640" w:firstLineChars="200"/>
        <w:rPr>
          <w:rFonts w:hint="eastAsia" w:ascii="方正仿宋_GBK" w:hAnsi="方正仿宋_GBK" w:eastAsia="方正仿宋_GBK" w:cs="方正仿宋_GBK"/>
          <w:sz w:val="32"/>
          <w:szCs w:val="32"/>
          <w:lang w:val="en-US"/>
        </w:rPr>
      </w:pPr>
      <w:r>
        <w:rPr>
          <w:rFonts w:hint="eastAsia" w:ascii="Times New Roman" w:hAnsi="Times New Roman" w:eastAsia="方正仿宋_GBK" w:cs="Times New Roman"/>
          <w:color w:val="000000" w:themeColor="text1"/>
          <w:sz w:val="32"/>
          <w:szCs w:val="32"/>
          <w:lang w:val="en-US" w:eastAsia="zh-CN" w:bidi="ar-SA"/>
          <w14:textFill>
            <w14:solidFill>
              <w14:schemeClr w14:val="tx1"/>
            </w14:solidFill>
          </w14:textFill>
        </w:rPr>
        <w:t>（1）</w:t>
      </w:r>
      <w:r>
        <w:rPr>
          <w:rFonts w:hint="eastAsia" w:ascii="方正仿宋_GBK" w:hAnsi="方正仿宋_GBK" w:eastAsia="方正仿宋_GBK" w:cs="方正仿宋_GBK"/>
          <w:sz w:val="32"/>
          <w:szCs w:val="32"/>
          <w:lang w:val="en-US" w:eastAsia="zh-CN"/>
        </w:rPr>
        <w:t>请参赛同学通过</w:t>
      </w:r>
      <w:r>
        <w:rPr>
          <w:rFonts w:hint="default" w:ascii="Times New Roman" w:hAnsi="Times New Roman" w:eastAsia="方正仿宋_GBK" w:cs="Times New Roman"/>
          <w:sz w:val="32"/>
          <w:szCs w:val="32"/>
          <w:lang w:val="en-US" w:eastAsia="zh-CN"/>
        </w:rPr>
        <w:t>PC</w:t>
      </w:r>
      <w:r>
        <w:rPr>
          <w:rFonts w:hint="eastAsia" w:ascii="方正仿宋_GBK" w:hAnsi="方正仿宋_GBK" w:eastAsia="方正仿宋_GBK" w:cs="方正仿宋_GBK"/>
          <w:sz w:val="32"/>
          <w:szCs w:val="32"/>
          <w:lang w:val="en-US" w:eastAsia="zh-CN"/>
        </w:rPr>
        <w:t>电脑端登录报名网站（</w:t>
      </w:r>
      <w:r>
        <w:rPr>
          <w:rFonts w:hint="eastAsia" w:ascii="Times New Roman" w:hAnsi="Times New Roman" w:eastAsia="方正仿宋_GBK" w:cs="Times New Roman"/>
          <w:color w:val="000000" w:themeColor="text1"/>
          <w:sz w:val="32"/>
          <w:szCs w:val="32"/>
          <w:lang w:val="en-US" w:eastAsia="zh-CN" w:bidi="ar-SA"/>
          <w14:textFill>
            <w14:solidFill>
              <w14:schemeClr w14:val="tx1"/>
            </w14:solidFill>
          </w14:textFill>
        </w:rPr>
        <w:t>https://fxyh-t.bocmartech.com/jbgs/#/login</w:t>
      </w:r>
      <w:r>
        <w:rPr>
          <w:rFonts w:hint="eastAsia" w:ascii="方正仿宋_GBK" w:hAnsi="方正仿宋_GBK" w:eastAsia="方正仿宋_GBK" w:cs="方正仿宋_GBK"/>
          <w:sz w:val="32"/>
          <w:szCs w:val="32"/>
          <w:lang w:val="en-US" w:eastAsia="zh-CN"/>
        </w:rPr>
        <w:t>），在线填写报名信息。</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center"/>
        <w:rPr>
          <w:rFonts w:hint="eastAsia" w:ascii="Times New Roman" w:hAnsi="Times New Roman" w:eastAsia="方正仿宋_GBK" w:cs="Times New Roman"/>
          <w:color w:val="000000" w:themeColor="text1"/>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bidi="ar-SA"/>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center"/>
        <w:rPr>
          <w:rFonts w:hint="eastAsia" w:ascii="Times New Roman" w:hAnsi="Times New Roman" w:eastAsia="方正仿宋_GBK" w:cs="Times New Roman"/>
          <w:color w:val="000000" w:themeColor="text1"/>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bidi="ar-SA"/>
          <w14:textFill>
            <w14:solidFill>
              <w14:schemeClr w14:val="tx1"/>
            </w14:solidFill>
          </w14:textFill>
        </w:rPr>
        <w:t>（3）将审核通过的报名表扫描件上传系统，等待所在学校及发榜单位审核。</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center"/>
        <w:rPr>
          <w:rFonts w:hint="eastAsia" w:ascii="Times New Roman" w:hAnsi="Times New Roman" w:eastAsia="方正仿宋_GBK" w:cs="Times New Roman"/>
          <w:color w:val="000000" w:themeColor="text1"/>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bidi="ar-SA"/>
          <w14:textFill>
            <w14:solidFill>
              <w14:schemeClr w14:val="tx1"/>
            </w14:solidFill>
          </w14:textFill>
        </w:rPr>
        <w:t>（4）请参赛同学注意查看审核状态，如审核不通过，需重新提交。具体操作流程详见报名网站《操作手册》。</w:t>
      </w:r>
    </w:p>
    <w:p>
      <w:pPr>
        <w:pStyle w:val="5"/>
        <w:pageBreakBefore w:val="0"/>
        <w:widowControl/>
        <w:numPr>
          <w:ilvl w:val="0"/>
          <w:numId w:val="3"/>
        </w:numPr>
        <w:kinsoku/>
        <w:wordWrap/>
        <w:overflowPunct/>
        <w:topLinePunct w:val="0"/>
        <w:autoSpaceDE/>
        <w:autoSpaceDN/>
        <w:bidi w:val="0"/>
        <w:adjustRightInd/>
        <w:snapToGrid/>
        <w:ind w:left="0" w:firstLine="640" w:firstLineChars="200"/>
        <w:rPr>
          <w:rFonts w:hint="default" w:ascii="Times New Roman" w:hAnsi="Times New Roman" w:eastAsia="方正楷体_GBK" w:cs="Times New Roman"/>
          <w:color w:val="000000" w:themeColor="text1"/>
          <w:lang w:val="en-US" w:eastAsia="zh-CN"/>
          <w14:textFill>
            <w14:solidFill>
              <w14:schemeClr w14:val="tx1"/>
            </w14:solidFill>
          </w14:textFill>
        </w:rPr>
      </w:pPr>
      <w:r>
        <w:rPr>
          <w:rFonts w:hint="default" w:ascii="Times New Roman" w:hAnsi="Times New Roman" w:eastAsia="方正楷体_GBK" w:cs="Times New Roman"/>
          <w:color w:val="000000" w:themeColor="text1"/>
          <w:lang w:val="en-US" w:eastAsia="zh-CN"/>
          <w14:textFill>
            <w14:solidFill>
              <w14:schemeClr w14:val="tx1"/>
            </w14:solidFill>
          </w14:textFill>
        </w:rPr>
        <w:t>具体作品提交方式</w:t>
      </w:r>
    </w:p>
    <w:p>
      <w:pPr>
        <w:pageBreakBefore w:val="0"/>
        <w:widowControl/>
        <w:kinsoku/>
        <w:wordWrap/>
        <w:overflowPunct/>
        <w:topLinePunct w:val="0"/>
        <w:autoSpaceDE/>
        <w:autoSpaceDN/>
        <w:bidi w:val="0"/>
        <w:adjustRightInd/>
        <w:snapToGrid/>
        <w:spacing w:line="560" w:lineRule="exact"/>
        <w:ind w:left="0"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1</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作品内容</w:t>
      </w:r>
    </w:p>
    <w:p>
      <w:pPr>
        <w:pageBreakBefore w:val="0"/>
        <w:widowControl/>
        <w:kinsoku/>
        <w:wordWrap/>
        <w:overflowPunct/>
        <w:topLinePunct w:val="0"/>
        <w:autoSpaceDE/>
        <w:autoSpaceDN/>
        <w:bidi w:val="0"/>
        <w:adjustRightInd/>
        <w:snapToGrid/>
        <w:spacing w:line="560" w:lineRule="exact"/>
        <w:ind w:left="0"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作品文档：内容包括但不限于拟解决问题分析报告、作品实现方案、程序代码、系统运行报告、项目总结等。</w:t>
      </w:r>
    </w:p>
    <w:p>
      <w:pPr>
        <w:pageBreakBefore w:val="0"/>
        <w:widowControl/>
        <w:kinsoku/>
        <w:wordWrap/>
        <w:overflowPunct/>
        <w:topLinePunct w:val="0"/>
        <w:autoSpaceDE/>
        <w:autoSpaceDN/>
        <w:bidi w:val="0"/>
        <w:adjustRightInd/>
        <w:snapToGrid/>
        <w:spacing w:line="560" w:lineRule="exact"/>
        <w:ind w:left="0" w:firstLine="640" w:firstLineChars="200"/>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Cs/>
          <w:sz w:val="32"/>
          <w:szCs w:val="32"/>
        </w:rPr>
        <w:t>声明函：参赛方案原创性及保密性声明。</w:t>
      </w:r>
    </w:p>
    <w:p>
      <w:pPr>
        <w:pageBreakBefore w:val="0"/>
        <w:widowControl/>
        <w:kinsoku/>
        <w:wordWrap/>
        <w:overflowPunct/>
        <w:topLinePunct w:val="0"/>
        <w:autoSpaceDE/>
        <w:autoSpaceDN/>
        <w:bidi w:val="0"/>
        <w:adjustRightInd/>
        <w:snapToGrid/>
        <w:spacing w:line="560" w:lineRule="exact"/>
        <w:ind w:left="0" w:firstLine="640" w:firstLineChars="200"/>
        <w:rPr>
          <w:rFonts w:eastAsia="方正仿宋_GBK"/>
          <w:color w:val="000000" w:themeColor="text1"/>
          <w:sz w:val="32"/>
          <w:szCs w:val="32"/>
          <w:lang w:val="en-US"/>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作品演示视频</w:t>
      </w:r>
      <w:r>
        <w:rPr>
          <w:rFonts w:hint="eastAsia"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要求时长10分钟以内。</w:t>
      </w:r>
    </w:p>
    <w:p>
      <w:pPr>
        <w:pageBreakBefore w:val="0"/>
        <w:widowControl/>
        <w:numPr>
          <w:ilvl w:val="0"/>
          <w:numId w:val="4"/>
        </w:numPr>
        <w:kinsoku/>
        <w:wordWrap/>
        <w:overflowPunct/>
        <w:topLinePunct w:val="0"/>
        <w:autoSpaceDE/>
        <w:autoSpaceDN/>
        <w:bidi w:val="0"/>
        <w:adjustRightInd/>
        <w:snapToGrid/>
        <w:spacing w:line="560" w:lineRule="exact"/>
        <w:ind w:left="0"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电子版提交</w:t>
      </w:r>
    </w:p>
    <w:p>
      <w:pPr>
        <w:pageBreakBefore w:val="0"/>
        <w:widowControl/>
        <w:numPr>
          <w:ilvl w:val="0"/>
          <w:numId w:val="0"/>
        </w:numPr>
        <w:kinsoku/>
        <w:wordWrap/>
        <w:overflowPunct/>
        <w:topLinePunct w:val="0"/>
        <w:autoSpaceDE/>
        <w:autoSpaceDN/>
        <w:bidi w:val="0"/>
        <w:adjustRightInd/>
        <w:snapToGrid/>
        <w:spacing w:line="560" w:lineRule="exact"/>
        <w:ind w:left="0" w:firstLine="640" w:firstLineChars="200"/>
        <w:rPr>
          <w:rFonts w:ascii="Times New Roman" w:hAnsi="Times New Roman" w:eastAsia="方正仿宋_GBK" w:cs="Times New Roman"/>
          <w:bCs/>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r>
        <w:rPr>
          <w:rFonts w:hint="eastAsia" w:eastAsia="方正仿宋_GBK" w:cs="Times New Roman"/>
          <w:bCs/>
          <w:color w:val="000000" w:themeColor="text1"/>
          <w:sz w:val="32"/>
          <w:szCs w:val="32"/>
          <w:lang w:val="en-US" w:eastAsia="zh-CN"/>
          <w14:textFill>
            <w14:solidFill>
              <w14:schemeClr w14:val="tx1"/>
            </w14:solidFill>
          </w14:textFill>
        </w:rPr>
        <w:t>同时</w:t>
      </w:r>
      <w:r>
        <w:rPr>
          <w:rFonts w:hint="eastAsia" w:ascii="Times New Roman" w:hAnsi="Times New Roman" w:eastAsia="方正仿宋_GBK" w:cs="Times New Roman"/>
          <w:bCs/>
          <w:color w:val="000000" w:themeColor="text1"/>
          <w:sz w:val="32"/>
          <w:szCs w:val="32"/>
          <w14:textFill>
            <w14:solidFill>
              <w14:schemeClr w14:val="tx1"/>
            </w14:solidFill>
          </w14:textFill>
        </w:rPr>
        <w:t>将作品文档及程序以压缩包格式上传至网站指定路径（</w:t>
      </w:r>
      <w:r>
        <w:rPr>
          <w:rFonts w:ascii="Times New Roman" w:hAnsi="Times New Roman" w:eastAsia="方正仿宋_GBK" w:cs="Times New Roman"/>
          <w:bCs/>
          <w:color w:val="000000" w:themeColor="text1"/>
          <w:sz w:val="32"/>
          <w:szCs w:val="32"/>
          <w14:textFill>
            <w14:solidFill>
              <w14:schemeClr w14:val="tx1"/>
            </w14:solidFill>
          </w14:textFill>
        </w:rPr>
        <w:t>https://challenge.dtxiaotangren.com</w:t>
      </w:r>
      <w:r>
        <w:rPr>
          <w:rFonts w:hint="eastAsia" w:ascii="Times New Roman" w:hAnsi="Times New Roman" w:eastAsia="方正仿宋_GBK" w:cs="Times New Roman"/>
          <w:bCs/>
          <w:color w:val="000000" w:themeColor="text1"/>
          <w:sz w:val="32"/>
          <w:szCs w:val="32"/>
          <w14:textFill>
            <w14:solidFill>
              <w14:schemeClr w14:val="tx1"/>
            </w14:solidFill>
          </w14:textFill>
        </w:rPr>
        <w:t>）。</w:t>
      </w:r>
    </w:p>
    <w:p>
      <w:pPr>
        <w:pageBreakBefore w:val="0"/>
        <w:widowControl/>
        <w:kinsoku/>
        <w:wordWrap/>
        <w:overflowPunct/>
        <w:topLinePunct w:val="0"/>
        <w:autoSpaceDE/>
        <w:autoSpaceDN/>
        <w:bidi w:val="0"/>
        <w:adjustRightInd/>
        <w:snapToGrid/>
        <w:spacing w:line="560" w:lineRule="exact"/>
        <w:ind w:left="0" w:firstLine="640" w:firstLineChars="200"/>
        <w:rPr>
          <w:rFonts w:hint="eastAsia" w:ascii="Times New Roman" w:hAnsi="Times New Roman" w:eastAsia="方正仿宋_GBK" w:cs="Times New Roman"/>
          <w:bCs/>
          <w:color w:val="000000" w:themeColor="text1"/>
          <w:sz w:val="32"/>
          <w:szCs w:val="32"/>
          <w14:textFill>
            <w14:solidFill>
              <w14:schemeClr w14:val="tx1"/>
            </w14:solidFill>
          </w14:textFill>
        </w:rPr>
      </w:pPr>
      <w:r>
        <w:rPr>
          <w:rFonts w:hint="eastAsia" w:ascii="Times New Roman" w:hAnsi="Times New Roman" w:eastAsia="方正仿宋_GBK" w:cs="Times New Roman"/>
          <w:bCs/>
          <w:color w:val="000000" w:themeColor="text1"/>
          <w:sz w:val="32"/>
          <w:szCs w:val="32"/>
          <w14:textFill>
            <w14:solidFill>
              <w14:schemeClr w14:val="tx1"/>
            </w14:solidFill>
          </w14:textFill>
        </w:rPr>
        <w:t>压缩包名称格式：提报单位（学校全称）</w:t>
      </w:r>
      <w:r>
        <w:rPr>
          <w:rFonts w:hint="eastAsia" w:eastAsia="方正仿宋_GBK" w:cs="Times New Roman"/>
          <w:bCs/>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Cs/>
          <w:color w:val="000000" w:themeColor="text1"/>
          <w:sz w:val="32"/>
          <w:szCs w:val="32"/>
          <w14:textFill>
            <w14:solidFill>
              <w14:schemeClr w14:val="tx1"/>
            </w14:solidFill>
          </w14:textFill>
        </w:rPr>
        <w:t>选题名称</w:t>
      </w:r>
      <w:r>
        <w:rPr>
          <w:rFonts w:hint="eastAsia" w:eastAsia="方正仿宋_GBK" w:cs="Times New Roman"/>
          <w:bCs/>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Cs/>
          <w:color w:val="000000" w:themeColor="text1"/>
          <w:sz w:val="32"/>
          <w:szCs w:val="32"/>
          <w14:textFill>
            <w14:solidFill>
              <w14:schemeClr w14:val="tx1"/>
            </w14:solidFill>
          </w14:textFill>
        </w:rPr>
        <w:t>作品名称。</w:t>
      </w:r>
    </w:p>
    <w:p>
      <w:pPr>
        <w:pageBreakBefore w:val="0"/>
        <w:widowControl/>
        <w:numPr>
          <w:ilvl w:val="0"/>
          <w:numId w:val="4"/>
        </w:numPr>
        <w:kinsoku/>
        <w:wordWrap/>
        <w:overflowPunct/>
        <w:topLinePunct w:val="0"/>
        <w:autoSpaceDE/>
        <w:autoSpaceDN/>
        <w:bidi w:val="0"/>
        <w:adjustRightInd/>
        <w:snapToGrid/>
        <w:spacing w:line="560" w:lineRule="exact"/>
        <w:ind w:left="0"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纸质版提交</w:t>
      </w:r>
    </w:p>
    <w:p>
      <w:pPr>
        <w:pageBreakBefore w:val="0"/>
        <w:widowControl/>
        <w:numPr>
          <w:ilvl w:val="0"/>
          <w:numId w:val="0"/>
        </w:numPr>
        <w:kinsoku/>
        <w:wordWrap/>
        <w:overflowPunct/>
        <w:topLinePunct w:val="0"/>
        <w:autoSpaceDE/>
        <w:autoSpaceDN/>
        <w:bidi w:val="0"/>
        <w:adjustRightInd/>
        <w:snapToGrid/>
        <w:spacing w:line="560" w:lineRule="exact"/>
        <w:ind w:left="0" w:firstLine="640" w:firstLineChars="200"/>
      </w:pPr>
      <w:r>
        <w:rPr>
          <w:rFonts w:hint="eastAsia" w:ascii="方正仿宋_GBK" w:hAnsi="方正仿宋_GBK" w:eastAsia="方正仿宋_GBK" w:cs="方正仿宋_GBK"/>
          <w:color w:val="000000" w:themeColor="text1"/>
          <w:sz w:val="32"/>
          <w:szCs w:val="32"/>
          <w14:textFill>
            <w14:solidFill>
              <w14:schemeClr w14:val="tx1"/>
            </w14:solidFill>
          </w14:textFill>
        </w:rPr>
        <w:t>申报表审核通过，请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使用顺丰快递</w:t>
      </w:r>
      <w:r>
        <w:rPr>
          <w:rFonts w:hint="eastAsia" w:ascii="方正仿宋_GBK" w:hAnsi="方正仿宋_GBK" w:eastAsia="方正仿宋_GBK" w:cs="方正仿宋_GBK"/>
          <w:color w:val="000000" w:themeColor="text1"/>
          <w:sz w:val="32"/>
          <w:szCs w:val="32"/>
          <w14:textFill>
            <w14:solidFill>
              <w14:schemeClr w14:val="tx1"/>
            </w14:solidFill>
          </w14:textFill>
        </w:rPr>
        <w:t>将纸质盖章件1式2份邮寄到发榜单位：北京市海淀区学院路29号中信科移动（王老师，</w:t>
      </w:r>
      <w:r>
        <w:rPr>
          <w:rFonts w:hint="eastAsia" w:eastAsia="方正仿宋_GBK"/>
          <w:color w:val="000000" w:themeColor="text1"/>
          <w:sz w:val="32"/>
          <w:szCs w:val="32"/>
          <w14:textFill>
            <w14:solidFill>
              <w14:schemeClr w14:val="tx1"/>
            </w14:solidFill>
          </w14:textFill>
        </w:rPr>
        <w:t>18511208763</w:t>
      </w:r>
      <w:r>
        <w:rPr>
          <w:rFonts w:eastAsia="方正仿宋_GBK"/>
          <w:color w:val="000000" w:themeColor="text1"/>
          <w:sz w:val="32"/>
          <w:szCs w:val="32"/>
          <w14:textFill>
            <w14:solidFill>
              <w14:schemeClr w14:val="tx1"/>
            </w14:solidFill>
          </w14:textFill>
        </w:rPr>
        <w:t>）。</w:t>
      </w:r>
    </w:p>
    <w:p>
      <w:pPr>
        <w:pStyle w:val="4"/>
        <w:pageBreakBefore w:val="0"/>
        <w:widowControl/>
        <w:numPr>
          <w:ilvl w:val="0"/>
          <w:numId w:val="0"/>
        </w:numPr>
        <w:kinsoku/>
        <w:wordWrap/>
        <w:overflowPunct/>
        <w:topLinePunct w:val="0"/>
        <w:autoSpaceDE/>
        <w:autoSpaceDN/>
        <w:bidi w:val="0"/>
        <w:adjustRightInd/>
        <w:snapToGrid/>
        <w:ind w:left="0"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九、赛事保障</w:t>
      </w:r>
    </w:p>
    <w:p>
      <w:pPr>
        <w:pageBreakBefore w:val="0"/>
        <w:widowControl/>
        <w:kinsoku/>
        <w:wordWrap/>
        <w:overflowPunct/>
        <w:topLinePunct w:val="0"/>
        <w:autoSpaceDE/>
        <w:autoSpaceDN/>
        <w:bidi w:val="0"/>
        <w:adjustRightInd/>
        <w:snapToGrid/>
        <w:spacing w:line="560" w:lineRule="exact"/>
        <w:ind w:left="0" w:firstLine="640" w:firstLineChars="200"/>
        <w:rPr>
          <w:rFonts w:ascii="Times New Roman" w:hAnsi="Times New Roman" w:eastAsia="方正仿宋_GBK" w:cs="Times New Roman"/>
          <w:bCs/>
          <w:color w:val="000000" w:themeColor="text1"/>
          <w:sz w:val="32"/>
          <w:szCs w:val="32"/>
          <w14:textFill>
            <w14:solidFill>
              <w14:schemeClr w14:val="tx1"/>
            </w14:solidFill>
          </w14:textFill>
        </w:rPr>
      </w:pPr>
      <w:r>
        <w:rPr>
          <w:rFonts w:hint="eastAsia" w:ascii="Times New Roman" w:hAnsi="Times New Roman" w:eastAsia="方正仿宋_GBK" w:cs="Times New Roman"/>
          <w:bCs/>
          <w:color w:val="000000" w:themeColor="text1"/>
          <w:sz w:val="32"/>
          <w:szCs w:val="32"/>
          <w14:textFill>
            <w14:solidFill>
              <w14:schemeClr w14:val="tx1"/>
            </w14:solidFill>
          </w14:textFill>
        </w:rPr>
        <w:t>为保障参赛者达成参赛方案设计预期目标，中信科移动可提供以下指导帮助，确保参赛者顺利完成参赛任务。</w:t>
      </w:r>
    </w:p>
    <w:p>
      <w:pPr>
        <w:pStyle w:val="5"/>
        <w:pageBreakBefore w:val="0"/>
        <w:widowControl/>
        <w:numPr>
          <w:ilvl w:val="0"/>
          <w:numId w:val="5"/>
        </w:numPr>
        <w:kinsoku/>
        <w:wordWrap/>
        <w:overflowPunct/>
        <w:topLinePunct w:val="0"/>
        <w:autoSpaceDE/>
        <w:autoSpaceDN/>
        <w:bidi w:val="0"/>
        <w:adjustRightInd/>
        <w:snapToGrid/>
        <w:ind w:left="0" w:firstLine="640" w:firstLineChars="200"/>
        <w:rPr>
          <w:rFonts w:hint="eastAsia" w:ascii="方正楷体_GBK" w:hAnsi="方正楷体_GBK" w:eastAsia="方正楷体_GBK" w:cs="方正楷体_GBK"/>
          <w:color w:val="000000" w:themeColor="text1"/>
          <w:lang w:val="en-US" w:eastAsia="zh-CN"/>
          <w14:textFill>
            <w14:solidFill>
              <w14:schemeClr w14:val="tx1"/>
            </w14:solidFill>
          </w14:textFill>
        </w:rPr>
      </w:pPr>
      <w:r>
        <w:rPr>
          <w:rFonts w:hint="eastAsia" w:ascii="方正楷体_GBK" w:hAnsi="方正楷体_GBK" w:eastAsia="方正楷体_GBK" w:cs="方正楷体_GBK"/>
          <w:color w:val="000000" w:themeColor="text1"/>
          <w:lang w:val="en-US" w:eastAsia="zh-CN"/>
          <w14:textFill>
            <w14:solidFill>
              <w14:schemeClr w14:val="tx1"/>
            </w14:solidFill>
          </w14:textFill>
        </w:rPr>
        <w:t>人力及技术保障</w:t>
      </w:r>
    </w:p>
    <w:p>
      <w:pPr>
        <w:pageBreakBefore w:val="0"/>
        <w:widowControl/>
        <w:kinsoku/>
        <w:wordWrap/>
        <w:overflowPunct/>
        <w:topLinePunct w:val="0"/>
        <w:autoSpaceDE/>
        <w:autoSpaceDN/>
        <w:bidi w:val="0"/>
        <w:adjustRightInd/>
        <w:snapToGrid/>
        <w:spacing w:line="560" w:lineRule="exact"/>
        <w:ind w:left="0" w:firstLine="640" w:firstLineChars="200"/>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t>中信科移动为赛事组建专门的技术指导团队和赛务组织团队，共计人员不低于</w:t>
      </w:r>
      <w:r>
        <w:rPr>
          <w:rFonts w:hint="default" w:ascii="Times New Roman" w:hAnsi="Times New Roman" w:eastAsia="方正仿宋_GBK" w:cs="Times New Roman"/>
          <w:color w:val="000000" w:themeColor="text1"/>
          <w:sz w:val="32"/>
          <w:szCs w:val="32"/>
          <w:lang w:val="en-US" w:eastAsia="zh-CN" w:bidi="ar-SA"/>
          <w14:textFill>
            <w14:solidFill>
              <w14:schemeClr w14:val="tx1"/>
            </w14:solidFill>
          </w14:textFill>
        </w:rPr>
        <w:t>20</w:t>
      </w:r>
      <w:r>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t>人，为参赛队伍提供必要的技术可行性引导。</w:t>
      </w:r>
    </w:p>
    <w:p>
      <w:pPr>
        <w:pStyle w:val="5"/>
        <w:pageBreakBefore w:val="0"/>
        <w:widowControl/>
        <w:numPr>
          <w:ilvl w:val="0"/>
          <w:numId w:val="5"/>
        </w:numPr>
        <w:kinsoku/>
        <w:wordWrap/>
        <w:overflowPunct/>
        <w:topLinePunct w:val="0"/>
        <w:autoSpaceDE/>
        <w:autoSpaceDN/>
        <w:bidi w:val="0"/>
        <w:adjustRightInd/>
        <w:snapToGrid/>
        <w:ind w:left="0" w:firstLine="640" w:firstLineChars="200"/>
        <w:rPr>
          <w:rFonts w:hint="eastAsia" w:ascii="方正楷体_GBK" w:hAnsi="方正楷体_GBK" w:eastAsia="方正楷体_GBK" w:cs="方正楷体_GBK"/>
          <w:color w:val="000000" w:themeColor="text1"/>
          <w:lang w:val="en-US" w:eastAsia="zh-CN"/>
          <w14:textFill>
            <w14:solidFill>
              <w14:schemeClr w14:val="tx1"/>
            </w14:solidFill>
          </w14:textFill>
        </w:rPr>
      </w:pPr>
      <w:r>
        <w:rPr>
          <w:rFonts w:hint="eastAsia" w:ascii="方正楷体_GBK" w:hAnsi="方正楷体_GBK" w:eastAsia="方正楷体_GBK" w:cs="方正楷体_GBK"/>
          <w:color w:val="000000" w:themeColor="text1"/>
          <w:lang w:val="en-US" w:eastAsia="zh-CN"/>
          <w14:textFill>
            <w14:solidFill>
              <w14:schemeClr w14:val="tx1"/>
            </w14:solidFill>
          </w14:textFill>
        </w:rPr>
        <w:t>场景调研支持</w:t>
      </w:r>
    </w:p>
    <w:p>
      <w:pPr>
        <w:pageBreakBefore w:val="0"/>
        <w:widowControl/>
        <w:kinsoku/>
        <w:wordWrap/>
        <w:overflowPunct/>
        <w:topLinePunct w:val="0"/>
        <w:autoSpaceDE/>
        <w:autoSpaceDN/>
        <w:bidi w:val="0"/>
        <w:adjustRightInd/>
        <w:snapToGrid/>
        <w:spacing w:line="560" w:lineRule="exact"/>
        <w:ind w:left="0" w:firstLine="640" w:firstLineChars="200"/>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t>中信科移动与各高校共建多所数智产业学院、5G+产教融合基地和新一代信息通信产教融合实践中心，为参赛团队提供真实场景的调研、参观及学习，甚至线下真实感知体验。</w:t>
      </w:r>
    </w:p>
    <w:p>
      <w:pPr>
        <w:pStyle w:val="4"/>
        <w:pageBreakBefore w:val="0"/>
        <w:widowControl/>
        <w:numPr>
          <w:ilvl w:val="0"/>
          <w:numId w:val="0"/>
        </w:numPr>
        <w:kinsoku/>
        <w:wordWrap/>
        <w:overflowPunct/>
        <w:topLinePunct w:val="0"/>
        <w:autoSpaceDE/>
        <w:autoSpaceDN/>
        <w:bidi w:val="0"/>
        <w:adjustRightInd/>
        <w:snapToGrid/>
        <w:ind w:left="0"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十、设奖情况及奖励措施</w:t>
      </w:r>
    </w:p>
    <w:p>
      <w:pPr>
        <w:pStyle w:val="5"/>
        <w:pageBreakBefore w:val="0"/>
        <w:widowControl/>
        <w:numPr>
          <w:ilvl w:val="0"/>
          <w:numId w:val="6"/>
        </w:numPr>
        <w:kinsoku/>
        <w:wordWrap/>
        <w:overflowPunct/>
        <w:topLinePunct w:val="0"/>
        <w:autoSpaceDE/>
        <w:autoSpaceDN/>
        <w:bidi w:val="0"/>
        <w:adjustRightInd/>
        <w:snapToGrid/>
        <w:ind w:left="0" w:firstLine="640" w:firstLineChars="200"/>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lang w:val="en-US"/>
        </w:rPr>
      </w:pPr>
      <w:r>
        <w:rPr>
          <w:rFonts w:hint="eastAsia" w:ascii="Times New Roman" w:hAnsi="Times New Roman" w:eastAsia="方正仿宋_GBK" w:cs="Times New Roman"/>
          <w:bCs/>
          <w:color w:val="000000" w:themeColor="text1"/>
          <w:sz w:val="32"/>
          <w:szCs w:val="32"/>
          <w14:textFill>
            <w14:solidFill>
              <w14:schemeClr w14:val="tx1"/>
            </w14:solidFill>
          </w14:textFill>
        </w:rPr>
        <w:t>根据评分规则，综合评定参赛队伍，设</w:t>
      </w:r>
      <w:r>
        <w:rPr>
          <w:rFonts w:hint="eastAsia" w:eastAsia="方正仿宋_GBK" w:cs="Times New Roman"/>
          <w:bCs/>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Cs/>
          <w:color w:val="000000" w:themeColor="text1"/>
          <w:sz w:val="32"/>
          <w:szCs w:val="32"/>
          <w14:textFill>
            <w14:solidFill>
              <w14:schemeClr w14:val="tx1"/>
            </w14:solidFill>
          </w14:textFill>
        </w:rPr>
        <w:t>擂主</w:t>
      </w:r>
      <w:r>
        <w:rPr>
          <w:rFonts w:hint="eastAsia" w:eastAsia="方正仿宋_GBK" w:cs="Times New Roman"/>
          <w:bCs/>
          <w:color w:val="000000" w:themeColor="text1"/>
          <w:sz w:val="32"/>
          <w:szCs w:val="32"/>
          <w:lang w:eastAsia="zh-CN"/>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1</w:t>
      </w:r>
      <w:r>
        <w:rPr>
          <w:rFonts w:hint="eastAsia" w:ascii="Times New Roman" w:hAnsi="Times New Roman" w:eastAsia="方正仿宋_GBK" w:cs="Times New Roman"/>
          <w:bCs/>
          <w:color w:val="000000" w:themeColor="text1"/>
          <w:sz w:val="32"/>
          <w:szCs w:val="32"/>
          <w14:textFill>
            <w14:solidFill>
              <w14:schemeClr w14:val="tx1"/>
            </w14:solidFill>
          </w14:textFill>
        </w:rPr>
        <w:t>个（从特等奖中决出），特等奖</w:t>
      </w:r>
      <w:r>
        <w:rPr>
          <w:rFonts w:ascii="Times New Roman" w:hAnsi="Times New Roman" w:eastAsia="方正仿宋_GBK" w:cs="Times New Roman"/>
          <w:bCs/>
          <w:color w:val="000000" w:themeColor="text1"/>
          <w:sz w:val="32"/>
          <w:szCs w:val="32"/>
          <w14:textFill>
            <w14:solidFill>
              <w14:schemeClr w14:val="tx1"/>
            </w14:solidFill>
          </w14:textFill>
        </w:rPr>
        <w:t>5</w:t>
      </w:r>
      <w:r>
        <w:rPr>
          <w:rFonts w:hint="eastAsia" w:ascii="Times New Roman" w:hAnsi="Times New Roman" w:eastAsia="方正仿宋_GBK" w:cs="Times New Roman"/>
          <w:bCs/>
          <w:color w:val="000000" w:themeColor="text1"/>
          <w:sz w:val="32"/>
          <w:szCs w:val="32"/>
          <w14:textFill>
            <w14:solidFill>
              <w14:schemeClr w14:val="tx1"/>
            </w14:solidFill>
          </w14:textFill>
        </w:rPr>
        <w:t>个，一等奖</w:t>
      </w:r>
      <w:r>
        <w:rPr>
          <w:rFonts w:ascii="Times New Roman" w:hAnsi="Times New Roman" w:eastAsia="方正仿宋_GBK" w:cs="Times New Roman"/>
          <w:bCs/>
          <w:color w:val="000000" w:themeColor="text1"/>
          <w:sz w:val="32"/>
          <w:szCs w:val="32"/>
          <w14:textFill>
            <w14:solidFill>
              <w14:schemeClr w14:val="tx1"/>
            </w14:solidFill>
          </w14:textFill>
        </w:rPr>
        <w:t>5</w:t>
      </w:r>
      <w:r>
        <w:rPr>
          <w:rFonts w:hint="eastAsia" w:ascii="Times New Roman" w:hAnsi="Times New Roman" w:eastAsia="方正仿宋_GBK" w:cs="Times New Roman"/>
          <w:bCs/>
          <w:color w:val="000000" w:themeColor="text1"/>
          <w:sz w:val="32"/>
          <w:szCs w:val="32"/>
          <w14:textFill>
            <w14:solidFill>
              <w14:schemeClr w14:val="tx1"/>
            </w14:solidFill>
          </w14:textFill>
        </w:rPr>
        <w:t>个，二等奖5个，三等奖5个。</w:t>
      </w:r>
    </w:p>
    <w:p>
      <w:pPr>
        <w:pStyle w:val="5"/>
        <w:pageBreakBefore w:val="0"/>
        <w:widowControl/>
        <w:numPr>
          <w:ilvl w:val="0"/>
          <w:numId w:val="6"/>
        </w:numPr>
        <w:kinsoku/>
        <w:wordWrap/>
        <w:overflowPunct/>
        <w:topLinePunct w:val="0"/>
        <w:autoSpaceDE/>
        <w:autoSpaceDN/>
        <w:bidi w:val="0"/>
        <w:adjustRightInd/>
        <w:snapToGrid/>
        <w:ind w:left="0" w:firstLine="640" w:firstLineChars="200"/>
        <w:rPr>
          <w:rFonts w:hint="eastAsia"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widowControl/>
        <w:numPr>
          <w:ilvl w:val="0"/>
          <w:numId w:val="7"/>
        </w:numPr>
        <w:kinsoku/>
        <w:wordWrap/>
        <w:overflowPunct/>
        <w:topLinePunct w:val="0"/>
        <w:autoSpaceDE/>
        <w:autoSpaceDN/>
        <w:bidi w:val="0"/>
        <w:adjustRightInd/>
        <w:snapToGrid/>
        <w:spacing w:line="560" w:lineRule="exact"/>
        <w:ind w:left="0"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本单位将结合项目实际，拟奖励特等奖每支队伍2万元；奖励一等奖每支队伍1万元；奖励二等奖每支队伍0.</w:t>
      </w:r>
      <w:r>
        <w:rPr>
          <w:rFonts w:hint="eastAsia" w:eastAsia="方正仿宋_GBK"/>
          <w:color w:val="000000" w:themeColor="text1"/>
          <w:sz w:val="32"/>
          <w:szCs w:val="32"/>
          <w:lang w:val="en-US" w:eastAsia="zh-CN"/>
          <w14:textFill>
            <w14:solidFill>
              <w14:schemeClr w14:val="tx1"/>
            </w14:solidFill>
          </w14:textFill>
        </w:rPr>
        <w:t>5</w:t>
      </w:r>
      <w:r>
        <w:rPr>
          <w:rFonts w:eastAsia="方正仿宋_GBK"/>
          <w:color w:val="000000" w:themeColor="text1"/>
          <w:sz w:val="32"/>
          <w:szCs w:val="32"/>
          <w:lang w:val="en-US"/>
          <w14:textFill>
            <w14:solidFill>
              <w14:schemeClr w14:val="tx1"/>
            </w14:solidFill>
          </w14:textFill>
        </w:rPr>
        <w:t>万元；奖励三等奖每支队伍0.</w:t>
      </w:r>
      <w:r>
        <w:rPr>
          <w:rFonts w:hint="eastAsia" w:eastAsia="方正仿宋_GBK"/>
          <w:color w:val="000000" w:themeColor="text1"/>
          <w:sz w:val="32"/>
          <w:szCs w:val="32"/>
          <w:lang w:val="en-US" w:eastAsia="zh-CN"/>
          <w14:textFill>
            <w14:solidFill>
              <w14:schemeClr w14:val="tx1"/>
            </w14:solidFill>
          </w14:textFill>
        </w:rPr>
        <w:t>3</w:t>
      </w:r>
      <w:r>
        <w:rPr>
          <w:rFonts w:eastAsia="方正仿宋_GBK"/>
          <w:color w:val="000000" w:themeColor="text1"/>
          <w:sz w:val="32"/>
          <w:szCs w:val="32"/>
          <w:lang w:val="en-US"/>
          <w14:textFill>
            <w14:solidFill>
              <w14:schemeClr w14:val="tx1"/>
            </w14:solidFill>
          </w14:textFill>
        </w:rPr>
        <w:t>万元；</w:t>
      </w:r>
      <w:r>
        <w:rPr>
          <w:rFonts w:hint="eastAsia" w:eastAsia="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Cs/>
          <w:color w:val="000000" w:themeColor="text1"/>
          <w:sz w:val="32"/>
          <w:szCs w:val="32"/>
          <w14:textFill>
            <w14:solidFill>
              <w14:schemeClr w14:val="tx1"/>
            </w14:solidFill>
          </w14:textFill>
        </w:rPr>
        <w:t>擂主</w:t>
      </w:r>
      <w:r>
        <w:rPr>
          <w:rFonts w:hint="eastAsia" w:eastAsia="方正仿宋_GBK" w:cs="Times New Roman"/>
          <w:bCs/>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Cs/>
          <w:color w:val="000000" w:themeColor="text1"/>
          <w:sz w:val="32"/>
          <w:szCs w:val="32"/>
          <w14:textFill>
            <w14:solidFill>
              <w14:schemeClr w14:val="tx1"/>
            </w14:solidFill>
          </w14:textFill>
        </w:rPr>
        <w:t>在特等奖奖励基础上额外奖励</w:t>
      </w:r>
      <w:r>
        <w:rPr>
          <w:rFonts w:eastAsia="方正仿宋_GBK"/>
          <w:color w:val="000000" w:themeColor="text1"/>
          <w:sz w:val="32"/>
          <w:szCs w:val="32"/>
          <w:lang w:val="en-US"/>
          <w14:textFill>
            <w14:solidFill>
              <w14:schemeClr w14:val="tx1"/>
            </w14:solidFill>
          </w14:textFill>
        </w:rPr>
        <w:t>1万</w:t>
      </w:r>
      <w:r>
        <w:rPr>
          <w:rFonts w:hint="eastAsia" w:ascii="Times New Roman" w:hAnsi="Times New Roman" w:eastAsia="方正仿宋_GBK" w:cs="Times New Roman"/>
          <w:bCs/>
          <w:color w:val="000000" w:themeColor="text1"/>
          <w:sz w:val="32"/>
          <w:szCs w:val="32"/>
          <w14:textFill>
            <w14:solidFill>
              <w14:schemeClr w14:val="tx1"/>
            </w14:solidFill>
          </w14:textFill>
        </w:rPr>
        <w:t>元</w:t>
      </w:r>
      <w:r>
        <w:rPr>
          <w:rFonts w:eastAsia="方正仿宋_GBK"/>
          <w:color w:val="000000" w:themeColor="text1"/>
          <w:sz w:val="32"/>
          <w:szCs w:val="32"/>
          <w:lang w:val="en-US"/>
          <w14:textFill>
            <w14:solidFill>
              <w14:schemeClr w14:val="tx1"/>
            </w14:solidFill>
          </w14:textFill>
        </w:rPr>
        <w:t>。</w:t>
      </w:r>
    </w:p>
    <w:p>
      <w:pPr>
        <w:pageBreakBefore w:val="0"/>
        <w:widowControl/>
        <w:numPr>
          <w:ilvl w:val="0"/>
          <w:numId w:val="7"/>
        </w:numPr>
        <w:kinsoku/>
        <w:wordWrap/>
        <w:overflowPunct/>
        <w:topLinePunct w:val="0"/>
        <w:autoSpaceDE/>
        <w:autoSpaceDN/>
        <w:bidi w:val="0"/>
        <w:adjustRightInd/>
        <w:snapToGrid/>
        <w:spacing w:line="560" w:lineRule="exact"/>
        <w:ind w:left="0"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针对</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或</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攻擂</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成功的小组，中信科移动将为其核心成员提供优先就业机会，在人才引进时优先录取。</w:t>
      </w:r>
    </w:p>
    <w:p>
      <w:pPr>
        <w:pageBreakBefore w:val="0"/>
        <w:widowControl/>
        <w:numPr>
          <w:ilvl w:val="0"/>
          <w:numId w:val="7"/>
        </w:numPr>
        <w:kinsoku/>
        <w:wordWrap/>
        <w:overflowPunct/>
        <w:topLinePunct w:val="0"/>
        <w:autoSpaceDE/>
        <w:autoSpaceDN/>
        <w:bidi w:val="0"/>
        <w:adjustRightInd/>
        <w:snapToGrid/>
        <w:spacing w:line="560" w:lineRule="exact"/>
        <w:ind w:left="0" w:firstLine="640" w:firstLineChars="200"/>
        <w:jc w:val="both"/>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如果团队的产品或程序在比赛期间通过测试验证，具备商用价值，并且没有涉及知识产权纠纷，中信科移动将提供进一步的合作开发机会。</w:t>
      </w:r>
    </w:p>
    <w:p>
      <w:pPr>
        <w:pStyle w:val="5"/>
        <w:pageBreakBefore w:val="0"/>
        <w:widowControl/>
        <w:numPr>
          <w:ilvl w:val="0"/>
          <w:numId w:val="6"/>
        </w:numPr>
        <w:kinsoku/>
        <w:wordWrap/>
        <w:overflowPunct/>
        <w:topLinePunct w:val="0"/>
        <w:autoSpaceDE/>
        <w:autoSpaceDN/>
        <w:bidi w:val="0"/>
        <w:adjustRightInd/>
        <w:snapToGrid/>
        <w:ind w:left="0" w:firstLine="640" w:firstLineChars="200"/>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widowControl/>
        <w:kinsoku/>
        <w:wordWrap/>
        <w:overflowPunct/>
        <w:topLinePunct w:val="0"/>
        <w:autoSpaceDE/>
        <w:autoSpaceDN/>
        <w:bidi w:val="0"/>
        <w:adjustRightInd/>
        <w:snapToGrid/>
        <w:spacing w:line="560" w:lineRule="exact"/>
        <w:ind w:left="0"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所有现金</w:t>
      </w:r>
      <w:r>
        <w:rPr>
          <w:rFonts w:hint="eastAsia" w:ascii="Times New Roman" w:hAnsi="Times New Roman" w:eastAsia="方正仿宋_GBK" w:cs="Times New Roman"/>
          <w:bCs/>
          <w:color w:val="000000" w:themeColor="text1"/>
          <w:sz w:val="32"/>
          <w:szCs w:val="32"/>
          <w14:textFill>
            <w14:solidFill>
              <w14:schemeClr w14:val="tx1"/>
            </w14:solidFill>
          </w14:textFill>
        </w:rPr>
        <w:t>奖励将于决赛获奖公布后一个季度内通过转账形式发放，由中信科移动支付给参赛队伍提报单位，再由其发放给获奖小组。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十一、比赛专班联系方式</w:t>
      </w:r>
    </w:p>
    <w:p>
      <w:pPr>
        <w:pageBreakBefore w:val="0"/>
        <w:widowControl/>
        <w:kinsoku/>
        <w:wordWrap/>
        <w:overflowPunct/>
        <w:topLinePunct w:val="0"/>
        <w:autoSpaceDE/>
        <w:autoSpaceDN/>
        <w:bidi w:val="0"/>
        <w:adjustRightInd/>
        <w:snapToGrid/>
        <w:spacing w:line="560" w:lineRule="exact"/>
        <w:ind w:left="0" w:firstLine="640" w:firstLineChars="200"/>
        <w:rPr>
          <w:rFonts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（1）</w:t>
      </w:r>
      <w:r>
        <w:rPr>
          <w:rFonts w:eastAsia="方正仿宋_GBK"/>
          <w:color w:val="000000" w:themeColor="text1"/>
          <w:sz w:val="32"/>
          <w:szCs w:val="32"/>
          <w:lang w:val="en-US" w:eastAsia="zh-CN"/>
          <w14:textFill>
            <w14:solidFill>
              <w14:schemeClr w14:val="tx1"/>
            </w14:solidFill>
          </w14:textFill>
        </w:rPr>
        <w:t>专家指导团队</w:t>
      </w:r>
    </w:p>
    <w:p>
      <w:pPr>
        <w:pageBreakBefore w:val="0"/>
        <w:widowControl/>
        <w:kinsoku/>
        <w:wordWrap/>
        <w:overflowPunct/>
        <w:topLinePunct w:val="0"/>
        <w:autoSpaceDE/>
        <w:autoSpaceDN/>
        <w:bidi w:val="0"/>
        <w:adjustRightInd/>
        <w:snapToGrid/>
        <w:spacing w:line="560" w:lineRule="exact"/>
        <w:ind w:left="0" w:firstLine="640" w:firstLineChars="200"/>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eastAsia="zh-CN"/>
          <w14:textFill>
            <w14:solidFill>
              <w14:schemeClr w14:val="tx1"/>
            </w14:solidFill>
          </w14:textFill>
        </w:rPr>
        <w:t>王</w:t>
      </w:r>
      <w:r>
        <w:rPr>
          <w:rFonts w:eastAsia="方正仿宋_GBK"/>
          <w:color w:val="000000" w:themeColor="text1"/>
          <w:sz w:val="32"/>
          <w:szCs w:val="32"/>
          <w:lang w:val="en-US"/>
          <w14:textFill>
            <w14:solidFill>
              <w14:schemeClr w14:val="tx1"/>
            </w14:solidFill>
          </w14:textFill>
        </w:rPr>
        <w:t>老师，联系方式：</w:t>
      </w:r>
      <w:r>
        <w:rPr>
          <w:rFonts w:hint="eastAsia" w:eastAsia="方正仿宋_GBK"/>
          <w:color w:val="000000" w:themeColor="text1"/>
          <w:sz w:val="32"/>
          <w:szCs w:val="32"/>
          <w:lang w:val="en-US" w:eastAsia="zh-CN"/>
          <w14:textFill>
            <w14:solidFill>
              <w14:schemeClr w14:val="tx1"/>
            </w14:solidFill>
          </w14:textFill>
        </w:rPr>
        <w:t>18511208763</w:t>
      </w:r>
      <w:r>
        <w:rPr>
          <w:rFonts w:eastAsia="方正仿宋_GBK"/>
          <w:color w:val="000000" w:themeColor="text1"/>
          <w:sz w:val="32"/>
          <w:szCs w:val="32"/>
          <w:lang w:val="en-US"/>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560" w:lineRule="exact"/>
        <w:ind w:left="0" w:firstLine="640" w:firstLineChars="200"/>
        <w:rPr>
          <w:rFonts w:hint="default"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指导专家：</w:t>
      </w:r>
      <w:r>
        <w:rPr>
          <w:rFonts w:hint="eastAsia" w:eastAsia="方正仿宋_GBK"/>
          <w:color w:val="000000" w:themeColor="text1"/>
          <w:sz w:val="32"/>
          <w:szCs w:val="32"/>
          <w:lang w:val="en-US" w:eastAsia="zh-CN"/>
          <w14:textFill>
            <w14:solidFill>
              <w14:schemeClr w14:val="tx1"/>
            </w14:solidFill>
          </w14:textFill>
        </w:rPr>
        <w:t>王</w:t>
      </w:r>
      <w:r>
        <w:rPr>
          <w:rFonts w:eastAsia="方正仿宋_GBK"/>
          <w:color w:val="000000" w:themeColor="text1"/>
          <w:sz w:val="32"/>
          <w:szCs w:val="32"/>
          <w:lang w:val="en-US"/>
          <w14:textFill>
            <w14:solidFill>
              <w14:schemeClr w14:val="tx1"/>
            </w14:solidFill>
          </w14:textFill>
        </w:rPr>
        <w:t>老师，联系方式：</w:t>
      </w:r>
      <w:r>
        <w:rPr>
          <w:rFonts w:hint="eastAsia" w:eastAsia="方正仿宋_GBK"/>
          <w:color w:val="000000" w:themeColor="text1"/>
          <w:sz w:val="32"/>
          <w:szCs w:val="32"/>
          <w:lang w:val="en-US" w:eastAsia="zh-CN"/>
          <w14:textFill>
            <w14:solidFill>
              <w14:schemeClr w14:val="tx1"/>
            </w14:solidFill>
          </w14:textFill>
        </w:rPr>
        <w:t>13426483740</w:t>
      </w:r>
    </w:p>
    <w:p>
      <w:pPr>
        <w:pageBreakBefore w:val="0"/>
        <w:widowControl/>
        <w:kinsoku/>
        <w:wordWrap/>
        <w:overflowPunct/>
        <w:topLinePunct w:val="0"/>
        <w:autoSpaceDE/>
        <w:autoSpaceDN/>
        <w:bidi w:val="0"/>
        <w:adjustRightInd/>
        <w:snapToGrid/>
        <w:spacing w:line="560" w:lineRule="exact"/>
        <w:ind w:left="0" w:firstLine="640" w:firstLineChars="200"/>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负责比赛进行期间技术指导保障。</w:t>
      </w:r>
    </w:p>
    <w:p>
      <w:pPr>
        <w:pageBreakBefore w:val="0"/>
        <w:widowControl/>
        <w:kinsoku/>
        <w:wordWrap/>
        <w:overflowPunct/>
        <w:topLinePunct w:val="0"/>
        <w:autoSpaceDE/>
        <w:autoSpaceDN/>
        <w:bidi w:val="0"/>
        <w:adjustRightInd/>
        <w:snapToGrid/>
        <w:spacing w:line="560" w:lineRule="exact"/>
        <w:ind w:left="0"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（2）赛事服务团队</w:t>
      </w:r>
    </w:p>
    <w:p>
      <w:pPr>
        <w:pageBreakBefore w:val="0"/>
        <w:widowControl/>
        <w:kinsoku/>
        <w:wordWrap/>
        <w:overflowPunct/>
        <w:topLinePunct w:val="0"/>
        <w:autoSpaceDE/>
        <w:autoSpaceDN/>
        <w:bidi w:val="0"/>
        <w:adjustRightInd/>
        <w:snapToGrid/>
        <w:spacing w:line="560" w:lineRule="exact"/>
        <w:ind w:left="0" w:firstLine="640" w:firstLineChars="200"/>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eastAsia="zh-CN"/>
          <w14:textFill>
            <w14:solidFill>
              <w14:schemeClr w14:val="tx1"/>
            </w14:solidFill>
          </w14:textFill>
        </w:rPr>
        <w:t>程</w:t>
      </w:r>
      <w:r>
        <w:rPr>
          <w:rFonts w:eastAsia="方正仿宋_GBK"/>
          <w:color w:val="000000" w:themeColor="text1"/>
          <w:sz w:val="32"/>
          <w:szCs w:val="32"/>
          <w:lang w:val="en-US"/>
          <w14:textFill>
            <w14:solidFill>
              <w14:schemeClr w14:val="tx1"/>
            </w14:solidFill>
          </w14:textFill>
        </w:rPr>
        <w:t>老师，联系方式：</w:t>
      </w:r>
      <w:r>
        <w:rPr>
          <w:rFonts w:hint="eastAsia" w:ascii="Times New Roman" w:hAnsi="Times New Roman" w:eastAsia="方正仿宋_GBK" w:cs="Times New Roman"/>
          <w:bCs/>
          <w:color w:val="000000" w:themeColor="text1"/>
          <w:sz w:val="32"/>
          <w:szCs w:val="32"/>
          <w14:textFill>
            <w14:solidFill>
              <w14:schemeClr w14:val="tx1"/>
            </w14:solidFill>
          </w14:textFill>
        </w:rPr>
        <w:t>16619804530</w:t>
      </w:r>
    </w:p>
    <w:p>
      <w:pPr>
        <w:pageBreakBefore w:val="0"/>
        <w:widowControl/>
        <w:kinsoku/>
        <w:wordWrap/>
        <w:overflowPunct/>
        <w:topLinePunct w:val="0"/>
        <w:autoSpaceDE/>
        <w:autoSpaceDN/>
        <w:bidi w:val="0"/>
        <w:adjustRightInd/>
        <w:snapToGrid/>
        <w:spacing w:line="560" w:lineRule="exact"/>
        <w:ind w:left="0" w:firstLine="640" w:firstLineChars="200"/>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ageBreakBefore w:val="0"/>
        <w:widowControl/>
        <w:kinsoku/>
        <w:wordWrap/>
        <w:overflowPunct/>
        <w:topLinePunct w:val="0"/>
        <w:autoSpaceDE/>
        <w:autoSpaceDN/>
        <w:bidi w:val="0"/>
        <w:adjustRightInd/>
        <w:snapToGrid/>
        <w:spacing w:line="560" w:lineRule="exact"/>
        <w:ind w:left="0" w:firstLine="640" w:firstLineChars="200"/>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（3）联系时间</w:t>
      </w:r>
    </w:p>
    <w:p>
      <w:pPr>
        <w:pageBreakBefore w:val="0"/>
        <w:widowControl/>
        <w:kinsoku/>
        <w:wordWrap/>
        <w:overflowPunct/>
        <w:topLinePunct w:val="0"/>
        <w:autoSpaceDE/>
        <w:autoSpaceDN/>
        <w:bidi w:val="0"/>
        <w:adjustRightInd/>
        <w:snapToGrid/>
        <w:spacing w:line="560" w:lineRule="exact"/>
        <w:ind w:left="0" w:firstLine="640" w:firstLineChars="200"/>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比赛进行期间工作日（8:30-11:30，14:00-17:30）</w:t>
      </w:r>
    </w:p>
    <w:p>
      <w:pPr>
        <w:pStyle w:val="2"/>
        <w:rPr>
          <w:rFonts w:eastAsia="方正仿宋_GBK"/>
          <w:color w:val="000000" w:themeColor="text1"/>
          <w:sz w:val="32"/>
          <w:szCs w:val="32"/>
          <w:lang w:val="en-US"/>
          <w14:textFill>
            <w14:solidFill>
              <w14:schemeClr w14:val="tx1"/>
            </w14:solidFill>
          </w14:textFill>
        </w:rPr>
      </w:pPr>
    </w:p>
    <w:p>
      <w:pPr>
        <w:pStyle w:val="2"/>
        <w:rPr>
          <w:rFonts w:eastAsia="方正仿宋_GBK"/>
          <w:color w:val="000000" w:themeColor="text1"/>
          <w:sz w:val="32"/>
          <w:szCs w:val="32"/>
          <w:lang w:val="en-US"/>
          <w14:textFill>
            <w14:solidFill>
              <w14:schemeClr w14:val="tx1"/>
            </w14:solidFill>
          </w14:textFill>
        </w:rPr>
      </w:pPr>
    </w:p>
    <w:p>
      <w:pPr>
        <w:pStyle w:val="2"/>
        <w:rPr>
          <w:rFonts w:eastAsia="方正仿宋_GBK"/>
          <w:color w:val="000000" w:themeColor="text1"/>
          <w:sz w:val="32"/>
          <w:szCs w:val="32"/>
          <w:lang w:val="en-US"/>
          <w14:textFill>
            <w14:solidFill>
              <w14:schemeClr w14:val="tx1"/>
            </w14:solidFill>
          </w14:textFill>
        </w:rPr>
      </w:pPr>
    </w:p>
    <w:p>
      <w:pPr>
        <w:bidi w:val="0"/>
        <w:ind w:firstLine="3840" w:firstLineChars="1200"/>
        <w:rPr>
          <w:rFonts w:ascii="Times New Roman" w:hAnsi="Times New Roman" w:eastAsia="方正仿宋_GBK"/>
          <w:b w:val="0"/>
          <w:bCs/>
          <w:color w:val="000000" w:themeColor="text1"/>
          <w:szCs w:val="32"/>
          <w:lang w:val="en-US"/>
          <w14:textFill>
            <w14:solidFill>
              <w14:schemeClr w14:val="tx1"/>
            </w14:solidFill>
          </w14:textFill>
        </w:rPr>
      </w:pPr>
      <w:r>
        <w:rPr>
          <w:rFonts w:hint="eastAsia" w:ascii="方正仿宋_GBK" w:eastAsia="方正仿宋_GBK"/>
          <w:b w:val="0"/>
          <w:bCs/>
          <w:color w:val="000000" w:themeColor="text1"/>
          <w:sz w:val="32"/>
          <w:szCs w:val="32"/>
          <w14:textFill>
            <w14:solidFill>
              <w14:schemeClr w14:val="tx1"/>
            </w14:solidFill>
          </w14:textFill>
        </w:rPr>
        <w:t>中信科移动通信技术股份有限公司</w:t>
      </w:r>
      <w:r>
        <w:rPr>
          <w:rFonts w:ascii="Times New Roman" w:hAnsi="Times New Roman" w:eastAsia="方正仿宋_GBK"/>
          <w:b w:val="0"/>
          <w:bCs/>
          <w:color w:val="000000" w:themeColor="text1"/>
          <w:szCs w:val="32"/>
          <w:lang w:val="en-US"/>
          <w14:textFill>
            <w14:solidFill>
              <w14:schemeClr w14:val="tx1"/>
            </w14:solidFill>
          </w14:textFill>
        </w:rPr>
        <w:t xml:space="preserve"> </w:t>
      </w:r>
    </w:p>
    <w:p>
      <w:pPr>
        <w:spacing w:line="560" w:lineRule="exact"/>
        <w:rPr>
          <w:rFonts w:eastAsia="方正黑体_GBK"/>
          <w:color w:val="000000" w:themeColor="text1"/>
          <w:lang w:val="en-US"/>
          <w14:textFill>
            <w14:solidFill>
              <w14:schemeClr w14:val="tx1"/>
            </w14:solidFill>
          </w14:textFill>
        </w:rPr>
      </w:pPr>
    </w:p>
    <w:p>
      <w:pPr>
        <w:pStyle w:val="2"/>
        <w:rPr>
          <w:lang w:val="en-US"/>
        </w:rPr>
      </w:pPr>
    </w:p>
    <w:p>
      <w:pPr>
        <w:spacing w:line="560" w:lineRule="exact"/>
        <w:ind w:firstLine="640" w:firstLineChars="200"/>
        <w:rPr>
          <w:rFonts w:eastAsia="方正仿宋_GBK"/>
          <w:color w:val="000000" w:themeColor="text1"/>
          <w:sz w:val="32"/>
          <w:szCs w:val="32"/>
          <w14:textFill>
            <w14:solidFill>
              <w14:schemeClr w14:val="tx1"/>
            </w14:solidFill>
          </w14:textFill>
        </w:rPr>
      </w:pPr>
    </w:p>
    <w:p>
      <w:pPr>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cols w:space="425" w:num="1"/>
          <w:docGrid w:type="lines" w:linePitch="312" w:charSpace="0"/>
        </w:sect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附：选题申报单位简介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中国信息通信科技集团有限公司，简称</w:t>
      </w:r>
      <w:r>
        <w:rPr>
          <w:rFonts w:hint="eastAsia" w:eastAsia="方正仿宋_GBK" w:cs="Times New Roman"/>
          <w:bCs/>
          <w:sz w:val="32"/>
          <w:szCs w:val="32"/>
          <w:lang w:eastAsia="zh-CN"/>
        </w:rPr>
        <w:t>“</w:t>
      </w:r>
      <w:r>
        <w:rPr>
          <w:rFonts w:hint="eastAsia" w:ascii="Times New Roman" w:hAnsi="Times New Roman" w:eastAsia="方正仿宋_GBK" w:cs="Times New Roman"/>
          <w:bCs/>
          <w:sz w:val="32"/>
          <w:szCs w:val="32"/>
        </w:rPr>
        <w:t>中国信科集团</w:t>
      </w:r>
      <w:r>
        <w:rPr>
          <w:rFonts w:hint="eastAsia" w:eastAsia="方正仿宋_GBK" w:cs="Times New Roman"/>
          <w:bCs/>
          <w:sz w:val="32"/>
          <w:szCs w:val="32"/>
          <w:lang w:eastAsia="zh-CN"/>
        </w:rPr>
        <w:t>”</w:t>
      </w:r>
      <w:r>
        <w:rPr>
          <w:rFonts w:hint="eastAsia" w:ascii="Times New Roman" w:hAnsi="Times New Roman" w:eastAsia="方正仿宋_GBK" w:cs="Times New Roman"/>
          <w:bCs/>
          <w:sz w:val="32"/>
          <w:szCs w:val="32"/>
        </w:rPr>
        <w:t>，由电信科学技术研究院（大唐电信集团）与武汉邮电科学研究院（烽火科技集团）联合重组成立，由国务院国有资产监督管理委员会代表国务院履行出资人职责，总部设在武汉，列入中央企业序列。中国信科集团注册地在湖北武汉中国光谷，注册资金300亿元，员工总数3.8万人，资产总额逾800亿元，年销售收入近600亿元。2019年9月1日，中国制造业企业500强榜单发布，中国信息通信科技集团有限公司名列第159位。2020年4月，入选国务院国资委</w:t>
      </w:r>
      <w:r>
        <w:rPr>
          <w:rFonts w:hint="eastAsia" w:eastAsia="方正仿宋_GBK" w:cs="Times New Roman"/>
          <w:bCs/>
          <w:sz w:val="32"/>
          <w:szCs w:val="32"/>
          <w:lang w:eastAsia="zh-CN"/>
        </w:rPr>
        <w:t>“</w:t>
      </w:r>
      <w:r>
        <w:rPr>
          <w:rFonts w:hint="eastAsia" w:ascii="Times New Roman" w:hAnsi="Times New Roman" w:eastAsia="方正仿宋_GBK" w:cs="Times New Roman"/>
          <w:bCs/>
          <w:sz w:val="32"/>
          <w:szCs w:val="32"/>
        </w:rPr>
        <w:t>科改示范企业</w:t>
      </w:r>
      <w:r>
        <w:rPr>
          <w:rFonts w:hint="eastAsia" w:eastAsia="方正仿宋_GBK" w:cs="Times New Roman"/>
          <w:bCs/>
          <w:sz w:val="32"/>
          <w:szCs w:val="32"/>
          <w:lang w:eastAsia="zh-CN"/>
        </w:rPr>
        <w:t>”</w:t>
      </w:r>
      <w:r>
        <w:rPr>
          <w:rFonts w:hint="eastAsia" w:ascii="Times New Roman" w:hAnsi="Times New Roman" w:eastAsia="方正仿宋_GBK" w:cs="Times New Roman"/>
          <w:bCs/>
          <w:sz w:val="32"/>
          <w:szCs w:val="32"/>
        </w:rPr>
        <w:t>名单。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中信科移动通信技术股份有限公司（以下简称</w:t>
      </w:r>
      <w:r>
        <w:rPr>
          <w:rFonts w:hint="eastAsia" w:eastAsia="方正仿宋_GBK" w:cs="Times New Roman"/>
          <w:bCs/>
          <w:sz w:val="32"/>
          <w:szCs w:val="32"/>
          <w:lang w:eastAsia="zh-CN"/>
        </w:rPr>
        <w:t>“</w:t>
      </w:r>
      <w:r>
        <w:rPr>
          <w:rFonts w:hint="eastAsia" w:ascii="Times New Roman" w:hAnsi="Times New Roman" w:eastAsia="方正仿宋_GBK" w:cs="Times New Roman"/>
          <w:bCs/>
          <w:sz w:val="32"/>
          <w:szCs w:val="32"/>
        </w:rPr>
        <w:t>中信科移动</w:t>
      </w:r>
      <w:r>
        <w:rPr>
          <w:rFonts w:hint="eastAsia" w:eastAsia="方正仿宋_GBK" w:cs="Times New Roman"/>
          <w:bCs/>
          <w:sz w:val="32"/>
          <w:szCs w:val="32"/>
          <w:lang w:eastAsia="zh-CN"/>
        </w:rPr>
        <w:t>”</w:t>
      </w:r>
      <w:r>
        <w:rPr>
          <w:rFonts w:hint="eastAsia" w:ascii="Times New Roman" w:hAnsi="Times New Roman" w:eastAsia="方正仿宋_GBK" w:cs="Times New Roman"/>
          <w:bCs/>
          <w:sz w:val="32"/>
          <w:szCs w:val="32"/>
        </w:rPr>
        <w:t>）是大型高科技中央企业中国信息通信科技集团有限公司下属核心企业。中信科移动是以5G、6G为代表的全球移动通信领域自主创新领军企业，是新一代信息通信技术、标准、产业上实现引领发展的重要贡献者，是全球无线移动通信产业的核心推动力量。公司以</w:t>
      </w:r>
      <w:r>
        <w:rPr>
          <w:rFonts w:hint="eastAsia" w:eastAsia="方正仿宋_GBK" w:cs="Times New Roman"/>
          <w:bCs/>
          <w:sz w:val="32"/>
          <w:szCs w:val="32"/>
          <w:lang w:eastAsia="zh-CN"/>
        </w:rPr>
        <w:t>“</w:t>
      </w:r>
      <w:r>
        <w:rPr>
          <w:rFonts w:hint="eastAsia" w:ascii="Times New Roman" w:hAnsi="Times New Roman" w:eastAsia="方正仿宋_GBK" w:cs="Times New Roman"/>
          <w:bCs/>
          <w:sz w:val="32"/>
          <w:szCs w:val="32"/>
        </w:rPr>
        <w:t>万物互联的无限沟通引擎</w:t>
      </w:r>
      <w:r>
        <w:rPr>
          <w:rFonts w:hint="eastAsia" w:eastAsia="方正仿宋_GBK" w:cs="Times New Roman"/>
          <w:bCs/>
          <w:sz w:val="32"/>
          <w:szCs w:val="32"/>
          <w:lang w:eastAsia="zh-CN"/>
        </w:rPr>
        <w:t>”</w:t>
      </w:r>
      <w:r>
        <w:rPr>
          <w:rFonts w:hint="eastAsia" w:ascii="Times New Roman" w:hAnsi="Times New Roman" w:eastAsia="方正仿宋_GBK" w:cs="Times New Roman"/>
          <w:bCs/>
          <w:sz w:val="32"/>
          <w:szCs w:val="32"/>
        </w:rPr>
        <w:t>为企业发展理念，倡导</w:t>
      </w:r>
      <w:r>
        <w:rPr>
          <w:rFonts w:hint="eastAsia" w:eastAsia="方正仿宋_GBK" w:cs="Times New Roman"/>
          <w:bCs/>
          <w:sz w:val="32"/>
          <w:szCs w:val="32"/>
          <w:lang w:eastAsia="zh-CN"/>
        </w:rPr>
        <w:t>“</w:t>
      </w:r>
      <w:r>
        <w:rPr>
          <w:rFonts w:hint="eastAsia" w:ascii="Times New Roman" w:hAnsi="Times New Roman" w:eastAsia="方正仿宋_GBK" w:cs="Times New Roman"/>
          <w:bCs/>
          <w:sz w:val="32"/>
          <w:szCs w:val="32"/>
        </w:rPr>
        <w:t>创新、市场、诚信、责任</w:t>
      </w:r>
      <w:r>
        <w:rPr>
          <w:rFonts w:hint="eastAsia" w:eastAsia="方正仿宋_GBK" w:cs="Times New Roman"/>
          <w:bCs/>
          <w:sz w:val="32"/>
          <w:szCs w:val="32"/>
          <w:lang w:eastAsia="zh-CN"/>
        </w:rPr>
        <w:t>”</w:t>
      </w:r>
      <w:r>
        <w:rPr>
          <w:rFonts w:hint="eastAsia" w:ascii="Times New Roman" w:hAnsi="Times New Roman" w:eastAsia="方正仿宋_GBK" w:cs="Times New Roman"/>
          <w:bCs/>
          <w:sz w:val="32"/>
          <w:szCs w:val="32"/>
        </w:rPr>
        <w:t>的企业核心价值观，致力于为全球电信运营商和行业客户提供领先的移动通信技术、产品与解决方案。公司以5G、6G信息通信技术为核心，赋能千行百业数字化转型发展。为我国数字化转型发展提供最佳解决方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08F7C"/>
    <w:multiLevelType w:val="singleLevel"/>
    <w:tmpl w:val="BE508F7C"/>
    <w:lvl w:ilvl="0" w:tentative="0">
      <w:start w:val="1"/>
      <w:numFmt w:val="decimal"/>
      <w:suff w:val="space"/>
      <w:lvlText w:val="（%1）"/>
      <w:lvlJc w:val="left"/>
    </w:lvl>
  </w:abstractNum>
  <w:abstractNum w:abstractNumId="1">
    <w:nsid w:val="C1B680BC"/>
    <w:multiLevelType w:val="singleLevel"/>
    <w:tmpl w:val="C1B680BC"/>
    <w:lvl w:ilvl="0" w:tentative="0">
      <w:start w:val="2"/>
      <w:numFmt w:val="decimal"/>
      <w:suff w:val="nothing"/>
      <w:lvlText w:val="（%1）"/>
      <w:lvlJc w:val="left"/>
    </w:lvl>
  </w:abstractNum>
  <w:abstractNum w:abstractNumId="2">
    <w:nsid w:val="EF1D2CD3"/>
    <w:multiLevelType w:val="singleLevel"/>
    <w:tmpl w:val="EF1D2CD3"/>
    <w:lvl w:ilvl="0" w:tentative="0">
      <w:start w:val="1"/>
      <w:numFmt w:val="chineseCounting"/>
      <w:pStyle w:val="4"/>
      <w:suff w:val="nothing"/>
      <w:lvlText w:val="%1、"/>
      <w:lvlJc w:val="left"/>
      <w:pPr>
        <w:ind w:left="147" w:firstLine="420"/>
      </w:pPr>
      <w:rPr>
        <w:rFonts w:hint="eastAsia"/>
      </w:rPr>
    </w:lvl>
  </w:abstractNum>
  <w:abstractNum w:abstractNumId="3">
    <w:nsid w:val="52994999"/>
    <w:multiLevelType w:val="singleLevel"/>
    <w:tmpl w:val="52994999"/>
    <w:lvl w:ilvl="0" w:tentative="0">
      <w:start w:val="1"/>
      <w:numFmt w:val="decimal"/>
      <w:pStyle w:val="5"/>
      <w:suff w:val="space"/>
      <w:lvlText w:val="%1."/>
      <w:lvlJc w:val="left"/>
      <w:pPr>
        <w:ind w:left="454" w:hanging="454"/>
      </w:pPr>
      <w:rPr>
        <w:rFonts w:hint="default" w:ascii="Times New Roman" w:hAnsi="Times New Roman" w:eastAsia="方正仿宋楷体" w:cs="Times New Roman"/>
        <w:sz w:val="32"/>
        <w:szCs w:val="32"/>
      </w:rPr>
    </w:lvl>
  </w:abstractNum>
  <w:num w:numId="1">
    <w:abstractNumId w:val="2"/>
  </w:num>
  <w:num w:numId="2">
    <w:abstractNumId w:val="3"/>
  </w:num>
  <w:num w:numId="3">
    <w:abstractNumId w:val="3"/>
    <w:lvlOverride w:ilvl="0">
      <w:startOverride w:val="1"/>
    </w:lvlOverride>
  </w:num>
  <w:num w:numId="4">
    <w:abstractNumId w:val="1"/>
  </w:num>
  <w:num w:numId="5">
    <w:abstractNumId w:val="3"/>
    <w:lvlOverride w:ilvl="0">
      <w:startOverride w:val="1"/>
    </w:lvlOverride>
  </w:num>
  <w:num w:numId="6">
    <w:abstractNumId w:val="3"/>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45991"/>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CA5CC8"/>
    <w:rsid w:val="01D25B00"/>
    <w:rsid w:val="01D51F5B"/>
    <w:rsid w:val="02481270"/>
    <w:rsid w:val="02604429"/>
    <w:rsid w:val="02924A37"/>
    <w:rsid w:val="029E34F5"/>
    <w:rsid w:val="030F4944"/>
    <w:rsid w:val="03294FF9"/>
    <w:rsid w:val="03803D68"/>
    <w:rsid w:val="03910A32"/>
    <w:rsid w:val="03FE7196"/>
    <w:rsid w:val="040E5D41"/>
    <w:rsid w:val="043549F2"/>
    <w:rsid w:val="04816A57"/>
    <w:rsid w:val="04853FBB"/>
    <w:rsid w:val="04C64E6C"/>
    <w:rsid w:val="051528EC"/>
    <w:rsid w:val="05185E54"/>
    <w:rsid w:val="05776D66"/>
    <w:rsid w:val="05C978FD"/>
    <w:rsid w:val="05E31242"/>
    <w:rsid w:val="06027DEF"/>
    <w:rsid w:val="060C68AF"/>
    <w:rsid w:val="0671705A"/>
    <w:rsid w:val="06732134"/>
    <w:rsid w:val="06F55DEF"/>
    <w:rsid w:val="07463F1D"/>
    <w:rsid w:val="078F2493"/>
    <w:rsid w:val="07901CC5"/>
    <w:rsid w:val="0795514D"/>
    <w:rsid w:val="0840076F"/>
    <w:rsid w:val="08601D96"/>
    <w:rsid w:val="08C25676"/>
    <w:rsid w:val="09644BDE"/>
    <w:rsid w:val="09AA3609"/>
    <w:rsid w:val="0A260073"/>
    <w:rsid w:val="0A4F320E"/>
    <w:rsid w:val="0A8F7AAE"/>
    <w:rsid w:val="0AD671E5"/>
    <w:rsid w:val="0B202ED3"/>
    <w:rsid w:val="0B2345C1"/>
    <w:rsid w:val="0B2B6586"/>
    <w:rsid w:val="0B4A5469"/>
    <w:rsid w:val="0B6B3F04"/>
    <w:rsid w:val="0B6F69F0"/>
    <w:rsid w:val="0B8F177D"/>
    <w:rsid w:val="0C645CC6"/>
    <w:rsid w:val="0C955B7E"/>
    <w:rsid w:val="0CAD1E5B"/>
    <w:rsid w:val="0CBA3508"/>
    <w:rsid w:val="0D09135F"/>
    <w:rsid w:val="0D4764C0"/>
    <w:rsid w:val="0D7E4529"/>
    <w:rsid w:val="0DA54A80"/>
    <w:rsid w:val="0DCF4D92"/>
    <w:rsid w:val="0EBE0962"/>
    <w:rsid w:val="0EC92E26"/>
    <w:rsid w:val="0EDC0AFF"/>
    <w:rsid w:val="0EF0331F"/>
    <w:rsid w:val="0F78357E"/>
    <w:rsid w:val="0FA66A75"/>
    <w:rsid w:val="0FB12E15"/>
    <w:rsid w:val="106C4753"/>
    <w:rsid w:val="10772CDB"/>
    <w:rsid w:val="107A0F05"/>
    <w:rsid w:val="107F47F9"/>
    <w:rsid w:val="10DB3A4D"/>
    <w:rsid w:val="113D4D7B"/>
    <w:rsid w:val="11531250"/>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BE21AE"/>
    <w:rsid w:val="15D942D4"/>
    <w:rsid w:val="162866A2"/>
    <w:rsid w:val="163A7FE7"/>
    <w:rsid w:val="167224E4"/>
    <w:rsid w:val="16921FAF"/>
    <w:rsid w:val="169A1CB5"/>
    <w:rsid w:val="177B78C5"/>
    <w:rsid w:val="17E2511D"/>
    <w:rsid w:val="1800389F"/>
    <w:rsid w:val="1804590C"/>
    <w:rsid w:val="181F20AD"/>
    <w:rsid w:val="184414B7"/>
    <w:rsid w:val="189B4472"/>
    <w:rsid w:val="19300544"/>
    <w:rsid w:val="19355CC5"/>
    <w:rsid w:val="19492385"/>
    <w:rsid w:val="19510D51"/>
    <w:rsid w:val="19883A90"/>
    <w:rsid w:val="1A0C4C78"/>
    <w:rsid w:val="1A1553DD"/>
    <w:rsid w:val="1A1667EC"/>
    <w:rsid w:val="1AD27C6F"/>
    <w:rsid w:val="1B24668A"/>
    <w:rsid w:val="1BED1E2C"/>
    <w:rsid w:val="1C612DAD"/>
    <w:rsid w:val="1C9571A6"/>
    <w:rsid w:val="1CDF2903"/>
    <w:rsid w:val="1D2D60B2"/>
    <w:rsid w:val="1D3B0FE4"/>
    <w:rsid w:val="1D435FFF"/>
    <w:rsid w:val="1D540A00"/>
    <w:rsid w:val="1DA327A0"/>
    <w:rsid w:val="1DA67191"/>
    <w:rsid w:val="1DBC4027"/>
    <w:rsid w:val="1E504BF2"/>
    <w:rsid w:val="1E8E0351"/>
    <w:rsid w:val="1EA907D1"/>
    <w:rsid w:val="1F066139"/>
    <w:rsid w:val="1F3C04FF"/>
    <w:rsid w:val="1F762BAF"/>
    <w:rsid w:val="1FD2426D"/>
    <w:rsid w:val="20123648"/>
    <w:rsid w:val="20601879"/>
    <w:rsid w:val="20D364EF"/>
    <w:rsid w:val="210764F7"/>
    <w:rsid w:val="21515666"/>
    <w:rsid w:val="21DA0F90"/>
    <w:rsid w:val="21FD6C01"/>
    <w:rsid w:val="22463DDE"/>
    <w:rsid w:val="227E692E"/>
    <w:rsid w:val="22881F58"/>
    <w:rsid w:val="22BB723B"/>
    <w:rsid w:val="22E55DA3"/>
    <w:rsid w:val="23056239"/>
    <w:rsid w:val="231F12DE"/>
    <w:rsid w:val="23531B69"/>
    <w:rsid w:val="23835AF5"/>
    <w:rsid w:val="23991047"/>
    <w:rsid w:val="23B107E7"/>
    <w:rsid w:val="23B940CE"/>
    <w:rsid w:val="242F1397"/>
    <w:rsid w:val="25324A72"/>
    <w:rsid w:val="2604714B"/>
    <w:rsid w:val="26680B0E"/>
    <w:rsid w:val="26D0702D"/>
    <w:rsid w:val="276607BD"/>
    <w:rsid w:val="27707807"/>
    <w:rsid w:val="277E3A4E"/>
    <w:rsid w:val="280E605F"/>
    <w:rsid w:val="28757E8C"/>
    <w:rsid w:val="29095901"/>
    <w:rsid w:val="290F58EC"/>
    <w:rsid w:val="29712213"/>
    <w:rsid w:val="2A092FD1"/>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DA01E4F"/>
    <w:rsid w:val="2E44738D"/>
    <w:rsid w:val="2E483CF0"/>
    <w:rsid w:val="2EAE282B"/>
    <w:rsid w:val="2ED43E1F"/>
    <w:rsid w:val="2EF61F5F"/>
    <w:rsid w:val="2F204D2F"/>
    <w:rsid w:val="2F213D0C"/>
    <w:rsid w:val="2F5C3B54"/>
    <w:rsid w:val="2F6B6D60"/>
    <w:rsid w:val="2FCD7BF6"/>
    <w:rsid w:val="30280776"/>
    <w:rsid w:val="30D8752B"/>
    <w:rsid w:val="31091AB9"/>
    <w:rsid w:val="31327933"/>
    <w:rsid w:val="314F7592"/>
    <w:rsid w:val="32047B94"/>
    <w:rsid w:val="32234417"/>
    <w:rsid w:val="32886AF3"/>
    <w:rsid w:val="32D61E6F"/>
    <w:rsid w:val="32EF5010"/>
    <w:rsid w:val="33020A40"/>
    <w:rsid w:val="33047391"/>
    <w:rsid w:val="333332D8"/>
    <w:rsid w:val="333C43C8"/>
    <w:rsid w:val="338737FF"/>
    <w:rsid w:val="33A53D1B"/>
    <w:rsid w:val="347270AC"/>
    <w:rsid w:val="34A400A9"/>
    <w:rsid w:val="34B8182C"/>
    <w:rsid w:val="34D348B8"/>
    <w:rsid w:val="350D59DC"/>
    <w:rsid w:val="351116A8"/>
    <w:rsid w:val="35426DA3"/>
    <w:rsid w:val="359C73A0"/>
    <w:rsid w:val="35F73B2D"/>
    <w:rsid w:val="36160F00"/>
    <w:rsid w:val="36A171E4"/>
    <w:rsid w:val="36F126C2"/>
    <w:rsid w:val="375B41E8"/>
    <w:rsid w:val="37983B5D"/>
    <w:rsid w:val="37E008B4"/>
    <w:rsid w:val="37E3463B"/>
    <w:rsid w:val="384D4981"/>
    <w:rsid w:val="38731E86"/>
    <w:rsid w:val="38A54F26"/>
    <w:rsid w:val="38AB24E9"/>
    <w:rsid w:val="38DD789A"/>
    <w:rsid w:val="393E61F7"/>
    <w:rsid w:val="39547B8F"/>
    <w:rsid w:val="396669FF"/>
    <w:rsid w:val="397B56DC"/>
    <w:rsid w:val="39AC7A37"/>
    <w:rsid w:val="39DC7D6B"/>
    <w:rsid w:val="39DE1D35"/>
    <w:rsid w:val="39EE0ECA"/>
    <w:rsid w:val="3A010BF4"/>
    <w:rsid w:val="3A5A5133"/>
    <w:rsid w:val="3A5F052B"/>
    <w:rsid w:val="3A7B21C8"/>
    <w:rsid w:val="3B3347D5"/>
    <w:rsid w:val="3BC02155"/>
    <w:rsid w:val="3BF7E6BF"/>
    <w:rsid w:val="3C28581E"/>
    <w:rsid w:val="3C4538F8"/>
    <w:rsid w:val="3CA2297F"/>
    <w:rsid w:val="3CD975B2"/>
    <w:rsid w:val="3CFC1E0B"/>
    <w:rsid w:val="3CFF1E29"/>
    <w:rsid w:val="3D7A7FC6"/>
    <w:rsid w:val="3D7D1865"/>
    <w:rsid w:val="3E612672"/>
    <w:rsid w:val="3ED27DBD"/>
    <w:rsid w:val="3F0C0676"/>
    <w:rsid w:val="3F141141"/>
    <w:rsid w:val="3F5A3C2F"/>
    <w:rsid w:val="3F724603"/>
    <w:rsid w:val="3FC76EA6"/>
    <w:rsid w:val="3FF322B2"/>
    <w:rsid w:val="40244897"/>
    <w:rsid w:val="40504E9C"/>
    <w:rsid w:val="4090448B"/>
    <w:rsid w:val="409F7D44"/>
    <w:rsid w:val="4185378C"/>
    <w:rsid w:val="43172A98"/>
    <w:rsid w:val="431E490D"/>
    <w:rsid w:val="4384772F"/>
    <w:rsid w:val="43850177"/>
    <w:rsid w:val="43865400"/>
    <w:rsid w:val="43A773DD"/>
    <w:rsid w:val="44362561"/>
    <w:rsid w:val="443B2D53"/>
    <w:rsid w:val="445341F2"/>
    <w:rsid w:val="44834750"/>
    <w:rsid w:val="44DB2ACE"/>
    <w:rsid w:val="44E346A3"/>
    <w:rsid w:val="45091C30"/>
    <w:rsid w:val="458849D3"/>
    <w:rsid w:val="45A06791"/>
    <w:rsid w:val="45B1292D"/>
    <w:rsid w:val="45BF74A8"/>
    <w:rsid w:val="45CD38CF"/>
    <w:rsid w:val="462E307C"/>
    <w:rsid w:val="464072B5"/>
    <w:rsid w:val="464D21B7"/>
    <w:rsid w:val="468661F2"/>
    <w:rsid w:val="46CA635B"/>
    <w:rsid w:val="46EB4E30"/>
    <w:rsid w:val="48117779"/>
    <w:rsid w:val="48587156"/>
    <w:rsid w:val="489A6F14"/>
    <w:rsid w:val="494B597C"/>
    <w:rsid w:val="4954693F"/>
    <w:rsid w:val="498072FA"/>
    <w:rsid w:val="49962324"/>
    <w:rsid w:val="49ED0155"/>
    <w:rsid w:val="4A5D3697"/>
    <w:rsid w:val="4A657908"/>
    <w:rsid w:val="4AAD67F3"/>
    <w:rsid w:val="4AFC6247"/>
    <w:rsid w:val="4B704D15"/>
    <w:rsid w:val="4B8F5D2D"/>
    <w:rsid w:val="4B9A22C6"/>
    <w:rsid w:val="4BEB208F"/>
    <w:rsid w:val="4C0C0983"/>
    <w:rsid w:val="4C2E0DCB"/>
    <w:rsid w:val="4C641BFC"/>
    <w:rsid w:val="4C726569"/>
    <w:rsid w:val="4CB37C08"/>
    <w:rsid w:val="4CC874F6"/>
    <w:rsid w:val="4CD60537"/>
    <w:rsid w:val="4CDB1144"/>
    <w:rsid w:val="4D2717ED"/>
    <w:rsid w:val="4D47054C"/>
    <w:rsid w:val="4D516231"/>
    <w:rsid w:val="4D6E4265"/>
    <w:rsid w:val="4D7E702B"/>
    <w:rsid w:val="4D94083B"/>
    <w:rsid w:val="4E4F369A"/>
    <w:rsid w:val="4E6A7538"/>
    <w:rsid w:val="4E6F4BDB"/>
    <w:rsid w:val="4EDA6221"/>
    <w:rsid w:val="4F2E243F"/>
    <w:rsid w:val="4FCB46B2"/>
    <w:rsid w:val="4FDF2564"/>
    <w:rsid w:val="501523A2"/>
    <w:rsid w:val="501C4F0D"/>
    <w:rsid w:val="504174FC"/>
    <w:rsid w:val="50571C9F"/>
    <w:rsid w:val="50AB003F"/>
    <w:rsid w:val="50CF4503"/>
    <w:rsid w:val="50D37C15"/>
    <w:rsid w:val="511D019F"/>
    <w:rsid w:val="511D18C9"/>
    <w:rsid w:val="51542C8D"/>
    <w:rsid w:val="516234FD"/>
    <w:rsid w:val="51656886"/>
    <w:rsid w:val="516A1B63"/>
    <w:rsid w:val="51B81737"/>
    <w:rsid w:val="51D77030"/>
    <w:rsid w:val="520D0FB1"/>
    <w:rsid w:val="52353A0A"/>
    <w:rsid w:val="52CB49C9"/>
    <w:rsid w:val="52D85750"/>
    <w:rsid w:val="52FB18C6"/>
    <w:rsid w:val="531072F0"/>
    <w:rsid w:val="53213E80"/>
    <w:rsid w:val="53FE3E0A"/>
    <w:rsid w:val="543142CF"/>
    <w:rsid w:val="55197C6D"/>
    <w:rsid w:val="55286E22"/>
    <w:rsid w:val="556E6581"/>
    <w:rsid w:val="5588677D"/>
    <w:rsid w:val="560317C0"/>
    <w:rsid w:val="560E14B9"/>
    <w:rsid w:val="561F720E"/>
    <w:rsid w:val="563544D4"/>
    <w:rsid w:val="566F4A58"/>
    <w:rsid w:val="5712150D"/>
    <w:rsid w:val="57A3633F"/>
    <w:rsid w:val="57B27F05"/>
    <w:rsid w:val="57CF58DB"/>
    <w:rsid w:val="57DC33A7"/>
    <w:rsid w:val="58215343"/>
    <w:rsid w:val="584F10D8"/>
    <w:rsid w:val="5854171D"/>
    <w:rsid w:val="587561D1"/>
    <w:rsid w:val="58D01EBB"/>
    <w:rsid w:val="58F61D44"/>
    <w:rsid w:val="59213594"/>
    <w:rsid w:val="596B3D20"/>
    <w:rsid w:val="597D2244"/>
    <w:rsid w:val="59F3439B"/>
    <w:rsid w:val="5A0D30B4"/>
    <w:rsid w:val="5A2A3F59"/>
    <w:rsid w:val="5A483FF8"/>
    <w:rsid w:val="5B0C693A"/>
    <w:rsid w:val="5B1E3B4B"/>
    <w:rsid w:val="5B3429A4"/>
    <w:rsid w:val="5B7928AC"/>
    <w:rsid w:val="5B9C5C45"/>
    <w:rsid w:val="5BEA5EBF"/>
    <w:rsid w:val="5C0C1983"/>
    <w:rsid w:val="5C146507"/>
    <w:rsid w:val="5C485BDA"/>
    <w:rsid w:val="5C8556D4"/>
    <w:rsid w:val="5C86208C"/>
    <w:rsid w:val="5C9C6DF2"/>
    <w:rsid w:val="5C9D087A"/>
    <w:rsid w:val="5D1458EA"/>
    <w:rsid w:val="5D35760E"/>
    <w:rsid w:val="5D5840D6"/>
    <w:rsid w:val="5D8A2234"/>
    <w:rsid w:val="5DA37A9B"/>
    <w:rsid w:val="5DD410B0"/>
    <w:rsid w:val="5DE96312"/>
    <w:rsid w:val="5E334000"/>
    <w:rsid w:val="5E69296F"/>
    <w:rsid w:val="5ED50225"/>
    <w:rsid w:val="5F1F0240"/>
    <w:rsid w:val="5F562BF3"/>
    <w:rsid w:val="5FC16827"/>
    <w:rsid w:val="603F5402"/>
    <w:rsid w:val="60603B12"/>
    <w:rsid w:val="60A26D69"/>
    <w:rsid w:val="60B0413F"/>
    <w:rsid w:val="60D818B2"/>
    <w:rsid w:val="60FC51C9"/>
    <w:rsid w:val="614C422E"/>
    <w:rsid w:val="615A0A76"/>
    <w:rsid w:val="616D346D"/>
    <w:rsid w:val="619135C2"/>
    <w:rsid w:val="621C7880"/>
    <w:rsid w:val="626D784A"/>
    <w:rsid w:val="628A4E55"/>
    <w:rsid w:val="6295412E"/>
    <w:rsid w:val="62D04AAA"/>
    <w:rsid w:val="62D90A3C"/>
    <w:rsid w:val="63381C06"/>
    <w:rsid w:val="639F3A33"/>
    <w:rsid w:val="64037383"/>
    <w:rsid w:val="64126E1E"/>
    <w:rsid w:val="641461CF"/>
    <w:rsid w:val="642E2243"/>
    <w:rsid w:val="6469630A"/>
    <w:rsid w:val="648B4CC0"/>
    <w:rsid w:val="64A2179B"/>
    <w:rsid w:val="654B7F44"/>
    <w:rsid w:val="65F77B57"/>
    <w:rsid w:val="65FF3AA9"/>
    <w:rsid w:val="660031E4"/>
    <w:rsid w:val="660F3D1F"/>
    <w:rsid w:val="66152ACA"/>
    <w:rsid w:val="663250C1"/>
    <w:rsid w:val="66BF5DFC"/>
    <w:rsid w:val="66C44F04"/>
    <w:rsid w:val="66EF5BAF"/>
    <w:rsid w:val="675A157F"/>
    <w:rsid w:val="677909F1"/>
    <w:rsid w:val="67F91D07"/>
    <w:rsid w:val="683F44C5"/>
    <w:rsid w:val="68B1106D"/>
    <w:rsid w:val="68B44D24"/>
    <w:rsid w:val="69140A20"/>
    <w:rsid w:val="696D41C4"/>
    <w:rsid w:val="69A91168"/>
    <w:rsid w:val="69BF1317"/>
    <w:rsid w:val="69ED05F9"/>
    <w:rsid w:val="6A553058"/>
    <w:rsid w:val="6AB04778"/>
    <w:rsid w:val="6B263ACF"/>
    <w:rsid w:val="6B73602A"/>
    <w:rsid w:val="6B851761"/>
    <w:rsid w:val="6B8B6CF1"/>
    <w:rsid w:val="6BDF6CC4"/>
    <w:rsid w:val="6BF3491C"/>
    <w:rsid w:val="6C1660AA"/>
    <w:rsid w:val="6C234574"/>
    <w:rsid w:val="6C332D06"/>
    <w:rsid w:val="6C4142CA"/>
    <w:rsid w:val="6C947828"/>
    <w:rsid w:val="6E231488"/>
    <w:rsid w:val="6E7E2016"/>
    <w:rsid w:val="6EE50B97"/>
    <w:rsid w:val="6F0452B4"/>
    <w:rsid w:val="6F4C6B46"/>
    <w:rsid w:val="70905002"/>
    <w:rsid w:val="70BB7C71"/>
    <w:rsid w:val="717D0E42"/>
    <w:rsid w:val="719F75B5"/>
    <w:rsid w:val="71B400B8"/>
    <w:rsid w:val="71BF5D6D"/>
    <w:rsid w:val="723457E7"/>
    <w:rsid w:val="72516F6C"/>
    <w:rsid w:val="72EF1566"/>
    <w:rsid w:val="7330645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2B58B2"/>
    <w:rsid w:val="77740E18"/>
    <w:rsid w:val="77EF4B32"/>
    <w:rsid w:val="780A371A"/>
    <w:rsid w:val="781101C0"/>
    <w:rsid w:val="7824373B"/>
    <w:rsid w:val="7827517D"/>
    <w:rsid w:val="7831103D"/>
    <w:rsid w:val="78322C70"/>
    <w:rsid w:val="784521A0"/>
    <w:rsid w:val="786755ED"/>
    <w:rsid w:val="788A03B6"/>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A53A11"/>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Times New Roman" w:cs="Times New Roman"/>
      <w:sz w:val="24"/>
      <w:szCs w:val="24"/>
      <w:lang w:val="en-GB" w:eastAsia="zh-CN" w:bidi="ar-SA"/>
    </w:rPr>
  </w:style>
  <w:style w:type="paragraph" w:styleId="3">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4">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5">
    <w:name w:val="heading 3"/>
    <w:basedOn w:val="1"/>
    <w:next w:val="1"/>
    <w:link w:val="20"/>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200"/>
      <w:textAlignment w:val="center"/>
    </w:pPr>
  </w:style>
  <w:style w:type="paragraph" w:styleId="6">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1">
    <w:name w:val="Strong"/>
    <w:autoRedefine/>
    <w:qFormat/>
    <w:uiPriority w:val="22"/>
    <w:rPr>
      <w:b/>
      <w:bCs/>
    </w:rPr>
  </w:style>
  <w:style w:type="character" w:styleId="12">
    <w:name w:val="FollowedHyperlink"/>
    <w:basedOn w:val="10"/>
    <w:autoRedefine/>
    <w:semiHidden/>
    <w:unhideWhenUsed/>
    <w:qFormat/>
    <w:uiPriority w:val="99"/>
    <w:rPr>
      <w:color w:val="954F72" w:themeColor="followedHyperlink"/>
      <w:u w:val="single"/>
      <w14:textFill>
        <w14:solidFill>
          <w14:schemeClr w14:val="folHlink"/>
        </w14:solidFill>
      </w14:textFill>
    </w:rPr>
  </w:style>
  <w:style w:type="character" w:styleId="13">
    <w:name w:val="Emphasis"/>
    <w:basedOn w:val="10"/>
    <w:autoRedefine/>
    <w:qFormat/>
    <w:uiPriority w:val="20"/>
    <w:rPr>
      <w:i/>
      <w:iCs/>
    </w:rPr>
  </w:style>
  <w:style w:type="character" w:styleId="14">
    <w:name w:val="Hyperlink"/>
    <w:basedOn w:val="10"/>
    <w:autoRedefine/>
    <w:unhideWhenUsed/>
    <w:qFormat/>
    <w:uiPriority w:val="99"/>
    <w:rPr>
      <w:color w:val="0563C1" w:themeColor="hyperlink"/>
      <w:u w:val="single"/>
      <w14:textFill>
        <w14:solidFill>
          <w14:schemeClr w14:val="hlink"/>
        </w14:solidFill>
      </w14:textFill>
    </w:rPr>
  </w:style>
  <w:style w:type="character" w:customStyle="1" w:styleId="15">
    <w:name w:val="页眉 字符"/>
    <w:basedOn w:val="10"/>
    <w:link w:val="7"/>
    <w:autoRedefine/>
    <w:qFormat/>
    <w:uiPriority w:val="99"/>
    <w:rPr>
      <w:sz w:val="18"/>
      <w:szCs w:val="18"/>
    </w:rPr>
  </w:style>
  <w:style w:type="character" w:customStyle="1" w:styleId="16">
    <w:name w:val="页脚 字符"/>
    <w:basedOn w:val="10"/>
    <w:link w:val="6"/>
    <w:autoRedefine/>
    <w:qFormat/>
    <w:uiPriority w:val="99"/>
    <w:rPr>
      <w:sz w:val="18"/>
      <w:szCs w:val="18"/>
    </w:rPr>
  </w:style>
  <w:style w:type="character" w:customStyle="1" w:styleId="17">
    <w:name w:val="未处理的提及1"/>
    <w:basedOn w:val="10"/>
    <w:autoRedefine/>
    <w:semiHidden/>
    <w:unhideWhenUsed/>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未处理的提及2"/>
    <w:basedOn w:val="10"/>
    <w:autoRedefine/>
    <w:semiHidden/>
    <w:unhideWhenUsed/>
    <w:qFormat/>
    <w:uiPriority w:val="99"/>
    <w:rPr>
      <w:color w:val="605E5C"/>
      <w:shd w:val="clear" w:color="auto" w:fill="E1DFDD"/>
    </w:rPr>
  </w:style>
  <w:style w:type="character" w:customStyle="1" w:styleId="20">
    <w:name w:val="标题 3 字符"/>
    <w:link w:val="5"/>
    <w:autoRedefine/>
    <w:qFormat/>
    <w:uiPriority w:val="0"/>
    <w:rPr>
      <w:rFonts w:ascii="方正楷体简体" w:hAnsi="方正楷体简体" w:eastAsia="方正楷体简体"/>
      <w:sz w:val="32"/>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Unresolved Mention"/>
    <w:basedOn w:val="1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773</Words>
  <Characters>4409</Characters>
  <Lines>36</Lines>
  <Paragraphs>10</Paragraphs>
  <TotalTime>0</TotalTime>
  <ScaleCrop>false</ScaleCrop>
  <LinksUpToDate>false</LinksUpToDate>
  <CharactersWithSpaces>5172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2024-04-17T00:47:54Z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