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bookmarkStart w:id="0" w:name="_Hlk162769829"/>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20：</w:t>
      </w:r>
      <w:bookmarkStart w:id="4" w:name="_GoBack"/>
      <w:bookmarkEnd w:id="4"/>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ind w:firstLine="0"/>
        <w:jc w:val="center"/>
        <w:textAlignment w:val="auto"/>
        <w:rPr>
          <w:rFonts w:ascii="Times New Roman" w:hAnsi="Times New Roman" w:eastAsia="方正大标宋_GBK"/>
          <w:b w:val="0"/>
          <w:bCs w:val="0"/>
          <w:color w:val="000000" w:themeColor="text1"/>
          <w:sz w:val="44"/>
          <w:szCs w:val="44"/>
          <w14:textFill>
            <w14:solidFill>
              <w14:schemeClr w14:val="tx1"/>
            </w14:solidFill>
          </w14:textFill>
        </w:rPr>
      </w:pP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ascii="Times New Roman" w:hAnsi="Times New Roman" w:eastAsia="方正大标宋_GBK"/>
          <w:b w:val="0"/>
          <w:bCs w:val="0"/>
          <w:color w:val="000000" w:themeColor="text1"/>
          <w:sz w:val="44"/>
          <w:szCs w:val="44"/>
          <w14:textFill>
            <w14:solidFill>
              <w14:schemeClr w14:val="tx1"/>
            </w14:solidFill>
          </w14:textFill>
        </w:rPr>
        <w:t>基于强人工智能和数字孪生的城市低碳</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ind w:firstLine="0"/>
        <w:jc w:val="center"/>
        <w:textAlignment w:val="auto"/>
        <w:rPr>
          <w:rFonts w:ascii="Times New Roman" w:hAnsi="Times New Roman" w:eastAsia="方正大标宋_GBK"/>
          <w:b w:val="0"/>
          <w:bCs w:val="0"/>
          <w:color w:val="000000" w:themeColor="text1"/>
          <w:sz w:val="44"/>
          <w:szCs w:val="44"/>
          <w14:textFill>
            <w14:solidFill>
              <w14:schemeClr w14:val="tx1"/>
            </w14:solidFill>
          </w14:textFill>
        </w:rPr>
      </w:pPr>
      <w:r>
        <w:rPr>
          <w:rFonts w:ascii="Times New Roman" w:hAnsi="Times New Roman" w:eastAsia="方正大标宋_GBK"/>
          <w:b w:val="0"/>
          <w:bCs w:val="0"/>
          <w:color w:val="000000" w:themeColor="text1"/>
          <w:sz w:val="44"/>
          <w:szCs w:val="44"/>
          <w14:textFill>
            <w14:solidFill>
              <w14:schemeClr w14:val="tx1"/>
            </w14:solidFill>
          </w14:textFill>
        </w:rPr>
        <w:t>能源信息物理系统全景态势评估和</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ind w:firstLine="0"/>
        <w:jc w:val="center"/>
        <w:textAlignment w:val="auto"/>
        <w:rPr>
          <w:rFonts w:hint="default" w:ascii="Times New Roman" w:hAnsi="Times New Roman" w:eastAsia="方正大标宋_GBK"/>
          <w:b w:val="0"/>
          <w:bCs w:val="0"/>
          <w:color w:val="000000" w:themeColor="text1"/>
          <w:sz w:val="44"/>
          <w:szCs w:val="44"/>
          <w14:textFill>
            <w14:solidFill>
              <w14:schemeClr w14:val="tx1"/>
            </w14:solidFill>
          </w14:textFill>
        </w:rPr>
      </w:pPr>
      <w:r>
        <w:rPr>
          <w:rFonts w:ascii="Times New Roman" w:hAnsi="Times New Roman" w:eastAsia="方正大标宋_GBK"/>
          <w:b w:val="0"/>
          <w:bCs w:val="0"/>
          <w:color w:val="000000" w:themeColor="text1"/>
          <w:sz w:val="44"/>
          <w:szCs w:val="44"/>
          <w14:textFill>
            <w14:solidFill>
              <w14:schemeClr w14:val="tx1"/>
            </w14:solidFill>
          </w14:textFill>
        </w:rPr>
        <w:t>风险主动防御技术</w:t>
      </w:r>
      <w:bookmarkEnd w:id="0"/>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eastAsia="方正楷体简体"/>
          <w:color w:val="000000" w:themeColor="text1"/>
          <w:sz w:val="32"/>
          <w:szCs w:val="32"/>
          <w:lang w:val="en-US"/>
          <w14:textFill>
            <w14:solidFill>
              <w14:schemeClr w14:val="tx1"/>
            </w14:solidFill>
          </w14:textFill>
        </w:rPr>
      </w:pPr>
      <w:r>
        <w:rPr>
          <w:rFonts w:eastAsia="方正楷体简体"/>
          <w:color w:val="000000" w:themeColor="text1"/>
          <w:sz w:val="32"/>
          <w:szCs w:val="32"/>
          <w:lang w:val="en-US"/>
          <w14:textFill>
            <w14:solidFill>
              <w14:schemeClr w14:val="tx1"/>
            </w14:solidFill>
          </w14:textFill>
        </w:rPr>
        <w:t>（</w:t>
      </w:r>
      <w:r>
        <w:rPr>
          <w:rFonts w:hint="eastAsia" w:eastAsia="方正楷体简体"/>
          <w:color w:val="000000" w:themeColor="text1"/>
          <w:sz w:val="32"/>
          <w:szCs w:val="32"/>
          <w:lang w:val="en-US"/>
          <w14:textFill>
            <w14:solidFill>
              <w14:schemeClr w14:val="tx1"/>
            </w14:solidFill>
          </w14:textFill>
        </w:rPr>
        <w:t>国网上海市电力公司</w:t>
      </w:r>
      <w:r>
        <w:rPr>
          <w:rFonts w:eastAsia="方正楷体简体"/>
          <w:color w:val="000000" w:themeColor="text1"/>
          <w:sz w:val="32"/>
          <w:szCs w:val="32"/>
          <w:lang w:val="en-US"/>
          <w14:textFill>
            <w14:solidFill>
              <w14:schemeClr w14:val="tx1"/>
            </w14:solidFill>
          </w14:textFill>
        </w:rPr>
        <w:t>）</w:t>
      </w:r>
    </w:p>
    <w:p>
      <w:pPr>
        <w:snapToGrid w:val="0"/>
        <w:spacing w:line="560" w:lineRule="exact"/>
        <w:jc w:val="both"/>
        <w:outlineLvl w:val="0"/>
        <w:rPr>
          <w:rFonts w:eastAsia="方正仿宋_GBK"/>
          <w:color w:val="000000" w:themeColor="text1"/>
          <w:sz w:val="32"/>
          <w:szCs w:val="32"/>
          <w:lang w:val="en-US"/>
          <w14:textFill>
            <w14:solidFill>
              <w14:schemeClr w14:val="tx1"/>
            </w14:solidFill>
          </w14:textFill>
        </w:rPr>
      </w:pPr>
    </w:p>
    <w:p>
      <w:pPr>
        <w:pStyle w:val="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组织单位</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bookmarkStart w:id="1" w:name="_Hlk162783127"/>
      <w:r>
        <w:rPr>
          <w:rFonts w:hint="eastAsia" w:eastAsia="方正仿宋_GBK"/>
          <w:color w:val="000000" w:themeColor="text1"/>
          <w:sz w:val="32"/>
          <w:szCs w:val="32"/>
          <w:lang w:val="en-US"/>
          <w14:textFill>
            <w14:solidFill>
              <w14:schemeClr w14:val="tx1"/>
            </w14:solidFill>
          </w14:textFill>
        </w:rPr>
        <w:t>国网上海市电力公司</w:t>
      </w:r>
    </w:p>
    <w:bookmarkEnd w:id="1"/>
    <w:p>
      <w:pPr>
        <w:pStyle w:val="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题目名称</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基于强人工智能和数字孪生的城市低碳能源信息物理系统全景态势评估和风险主动防御技术</w:t>
      </w:r>
    </w:p>
    <w:p>
      <w:pPr>
        <w:pStyle w:val="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题目介绍</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近年来，全球气候变化加剧导致极端天气增多，台风、洪水、极寒等自然灾害的发生对城市能源系统安全稳定运行带来极大挑战，</w:t>
      </w:r>
      <w:r>
        <w:rPr>
          <w:rFonts w:hint="eastAsia" w:eastAsia="方正仿宋_GBK"/>
          <w:color w:val="000000" w:themeColor="text1"/>
          <w:sz w:val="32"/>
          <w:szCs w:val="32"/>
          <w:lang w:val="en-US" w:eastAsia="zh-CN"/>
          <w14:textFill>
            <w14:solidFill>
              <w14:schemeClr w14:val="tx1"/>
            </w14:solidFill>
          </w14:textFill>
        </w:rPr>
        <w:t>亟须建立</w:t>
      </w:r>
      <w:r>
        <w:rPr>
          <w:rFonts w:hint="eastAsia" w:eastAsia="方正仿宋_GBK"/>
          <w:color w:val="000000" w:themeColor="text1"/>
          <w:sz w:val="32"/>
          <w:szCs w:val="32"/>
          <w:lang w:val="en-US"/>
          <w14:textFill>
            <w14:solidFill>
              <w14:schemeClr w14:val="tx1"/>
            </w14:solidFill>
          </w14:textFill>
        </w:rPr>
        <w:t>基于强人工智能和数字孪生的城市低碳能源信息物理系统。要求以城市配电网为研究重点，研究基于深度学习的极端天气灾害智能临近识别与预测预警模型，实现对主要的极端天气灾害（如暴雨、暴雪、台风）的精细化预警，为城市低碳能源信息物理系统全景态势评估奠定基础。</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基于深度学习、数字孪生、信息物理系统等高新技术，建立城市低碳能源信息立体应急调度决策平台，完成电力能源系统信息物理网络脆弱性评估，分析极端天气下城市能源的保底需求和立体生存策略，提出预防大面积停电的断面潮流、保护定值、安控策略、可控资源的系统性调整方案和非常规紧急控制措施，提升城市能源紧缺时应急调度决策的健壮性、充裕性、智能性和敏捷性，实现能源系统的重大故障主动防御和快速处置。</w:t>
      </w:r>
    </w:p>
    <w:p>
      <w:pPr>
        <w:pStyle w:val="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参赛对象</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每所学校选送参加专项赛的作品数量不设限制，但同一作品不得同时参加第十九届</w:t>
      </w:r>
      <w:r>
        <w:rPr>
          <w:rStyle w:val="10"/>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挑战杯</w:t>
      </w:r>
      <w:r>
        <w:rPr>
          <w:rStyle w:val="10"/>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答题要求</w:t>
      </w:r>
    </w:p>
    <w:p>
      <w:pPr>
        <w:pageBreakBefore w:val="0"/>
        <w:numPr>
          <w:ilvl w:val="255"/>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根据选题情况作品主要涵盖以下要求：</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研发并提交一套人工智能和数字孪生融合的原型应用，对城市低碳能源信息物理系统进行全景态势评估和风险主动防御</w:t>
      </w:r>
      <w:r>
        <w:rPr>
          <w:rFonts w:eastAsia="方正仿宋_GBK"/>
          <w:color w:val="000000" w:themeColor="text1"/>
          <w:sz w:val="32"/>
          <w:szCs w:val="32"/>
          <w:lang w:val="en-US"/>
          <w14:textFill>
            <w14:solidFill>
              <w14:schemeClr w14:val="tx1"/>
            </w14:solidFill>
          </w14:textFill>
        </w:rPr>
        <w:t>；</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完成</w:t>
      </w:r>
      <w:r>
        <w:rPr>
          <w:rFonts w:hint="eastAsia" w:eastAsia="方正仿宋_GBK"/>
          <w:color w:val="000000" w:themeColor="text1"/>
          <w:sz w:val="32"/>
          <w:szCs w:val="32"/>
          <w:lang w:val="en-US"/>
          <w14:textFill>
            <w14:solidFill>
              <w14:schemeClr w14:val="tx1"/>
            </w14:solidFill>
          </w14:textFill>
        </w:rPr>
        <w:t>城市低碳能源信息物理系统全景态势评估和风险主动防御技术</w:t>
      </w:r>
      <w:r>
        <w:rPr>
          <w:rFonts w:eastAsia="方正仿宋_GBK"/>
          <w:color w:val="000000" w:themeColor="text1"/>
          <w:sz w:val="32"/>
          <w:szCs w:val="32"/>
          <w:lang w:val="en-US"/>
          <w14:textFill>
            <w14:solidFill>
              <w14:schemeClr w14:val="tx1"/>
            </w14:solidFill>
          </w14:textFill>
        </w:rPr>
        <w:t>开发方案研究报告和建议；</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根据大赛整体时间安排并结合科研攻关的科学规律，8月</w:t>
      </w:r>
      <w:r>
        <w:rPr>
          <w:rFonts w:hint="eastAsia" w:eastAsia="方正仿宋_GBK"/>
          <w:color w:val="000000" w:themeColor="text1"/>
          <w:sz w:val="32"/>
          <w:szCs w:val="32"/>
          <w:lang w:val="en-US"/>
          <w14:textFill>
            <w14:solidFill>
              <w14:schemeClr w14:val="tx1"/>
            </w14:solidFill>
          </w14:textFill>
        </w:rPr>
        <w:t>15</w:t>
      </w:r>
      <w:r>
        <w:rPr>
          <w:rFonts w:eastAsia="方正仿宋_GBK"/>
          <w:color w:val="000000" w:themeColor="text1"/>
          <w:sz w:val="32"/>
          <w:szCs w:val="32"/>
          <w:lang w:val="en-US"/>
          <w14:textFill>
            <w14:solidFill>
              <w14:schemeClr w14:val="tx1"/>
            </w14:solidFill>
          </w14:textFill>
        </w:rPr>
        <w:t>日前，各参赛团队提交作品。</w:t>
      </w:r>
    </w:p>
    <w:p>
      <w:pPr>
        <w:pStyle w:val="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作品评选标准</w:t>
      </w:r>
    </w:p>
    <w:p>
      <w:pPr>
        <w:pStyle w:val="4"/>
        <w:pageBreakBefore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基本要求</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发展现状调研清晰，研究思路合理，技术路线可行；</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作品具有完整性，</w:t>
      </w:r>
      <w:r>
        <w:rPr>
          <w:rFonts w:hint="eastAsia" w:eastAsia="方正仿宋_GBK"/>
          <w:color w:val="000000" w:themeColor="text1"/>
          <w:sz w:val="32"/>
          <w:szCs w:val="32"/>
          <w:lang w:val="en-US"/>
          <w14:textFill>
            <w14:solidFill>
              <w14:schemeClr w14:val="tx1"/>
            </w14:solidFill>
          </w14:textFill>
        </w:rPr>
        <w:t>必须满足对城市低碳能源信息物理系统进行全景态势评估和风险主动防御</w:t>
      </w:r>
      <w:r>
        <w:rPr>
          <w:rFonts w:eastAsia="方正仿宋_GBK"/>
          <w:color w:val="000000" w:themeColor="text1"/>
          <w:sz w:val="32"/>
          <w:szCs w:val="32"/>
          <w:lang w:val="en-US"/>
          <w14:textFill>
            <w14:solidFill>
              <w14:schemeClr w14:val="tx1"/>
            </w14:solidFill>
          </w14:textFill>
        </w:rPr>
        <w:t>2</w:t>
      </w:r>
      <w:r>
        <w:rPr>
          <w:rFonts w:hint="eastAsia" w:eastAsia="方正仿宋_GBK"/>
          <w:color w:val="000000" w:themeColor="text1"/>
          <w:sz w:val="32"/>
          <w:szCs w:val="32"/>
          <w:lang w:val="en-US"/>
          <w14:textFill>
            <w14:solidFill>
              <w14:schemeClr w14:val="tx1"/>
            </w14:solidFill>
          </w14:textFill>
        </w:rPr>
        <w:t>项基本功能</w:t>
      </w:r>
      <w:r>
        <w:rPr>
          <w:rFonts w:eastAsia="方正仿宋_GBK"/>
          <w:color w:val="000000" w:themeColor="text1"/>
          <w:sz w:val="32"/>
          <w:szCs w:val="32"/>
          <w:lang w:val="en-US"/>
          <w14:textFill>
            <w14:solidFill>
              <w14:schemeClr w14:val="tx1"/>
            </w14:solidFill>
          </w14:textFill>
        </w:rPr>
        <w:t>；</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文档、PPT等展示材料内容齐全、页面整洁、图标清晰、公式准确。</w:t>
      </w:r>
    </w:p>
    <w:p>
      <w:pPr>
        <w:pStyle w:val="4"/>
        <w:pageBreakBefore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优选要求</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作品所提出的方案可以有效降低极端天气下因城市能源问题而带来的损失</w:t>
      </w:r>
      <w:r>
        <w:rPr>
          <w:rFonts w:eastAsia="方正仿宋_GBK"/>
          <w:color w:val="000000" w:themeColor="text1"/>
          <w:sz w:val="32"/>
          <w:szCs w:val="32"/>
          <w:lang w:val="en-US"/>
          <w14:textFill>
            <w14:solidFill>
              <w14:schemeClr w14:val="tx1"/>
            </w14:solidFill>
          </w14:textFill>
        </w:rPr>
        <w:t>；</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作品采用的强人工智能算法对电网脆弱性评估的准确率需要达到</w:t>
      </w:r>
      <w:r>
        <w:rPr>
          <w:rFonts w:eastAsia="方正仿宋_GBK"/>
          <w:color w:val="000000" w:themeColor="text1"/>
          <w:sz w:val="32"/>
          <w:szCs w:val="32"/>
          <w:lang w:val="en-US"/>
          <w14:textFill>
            <w14:solidFill>
              <w14:schemeClr w14:val="tx1"/>
            </w14:solidFill>
          </w14:textFill>
        </w:rPr>
        <w:t>90%</w:t>
      </w:r>
      <w:r>
        <w:rPr>
          <w:rFonts w:hint="eastAsia" w:eastAsia="方正仿宋_GBK"/>
          <w:color w:val="000000" w:themeColor="text1"/>
          <w:sz w:val="32"/>
          <w:szCs w:val="32"/>
          <w:lang w:val="en-US"/>
          <w14:textFill>
            <w14:solidFill>
              <w14:schemeClr w14:val="tx1"/>
            </w14:solidFill>
          </w14:textFill>
        </w:rPr>
        <w:t>以上</w:t>
      </w:r>
      <w:r>
        <w:rPr>
          <w:rFonts w:eastAsia="方正仿宋_GBK"/>
          <w:color w:val="000000" w:themeColor="text1"/>
          <w:sz w:val="32"/>
          <w:szCs w:val="32"/>
          <w:lang w:val="en-US"/>
          <w14:textFill>
            <w14:solidFill>
              <w14:schemeClr w14:val="tx1"/>
            </w14:solidFill>
          </w14:textFill>
        </w:rPr>
        <w:t>；</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设计方案清晰，程序可运行，可拓展性强；</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研究成果有望投入实践应用。</w:t>
      </w:r>
    </w:p>
    <w:p>
      <w:pPr>
        <w:pStyle w:val="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作品提交时间</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2024年</w:t>
      </w:r>
      <w:r>
        <w:rPr>
          <w:rFonts w:hint="eastAsia" w:eastAsia="方正仿宋_GBK"/>
          <w:color w:val="000000" w:themeColor="text1"/>
          <w:sz w:val="32"/>
          <w:szCs w:val="32"/>
          <w:lang w:val="en-US" w:eastAsia="zh-CN"/>
          <w14:textFill>
            <w14:solidFill>
              <w14:schemeClr w14:val="tx1"/>
            </w14:solidFill>
          </w14:textFill>
        </w:rPr>
        <w:t>4</w:t>
      </w:r>
      <w:r>
        <w:rPr>
          <w:rFonts w:eastAsia="方正仿宋_GBK"/>
          <w:color w:val="000000" w:themeColor="text1"/>
          <w:sz w:val="32"/>
          <w:szCs w:val="32"/>
          <w:lang w:val="en-US"/>
          <w14:textFill>
            <w14:solidFill>
              <w14:schemeClr w14:val="tx1"/>
            </w14:solidFill>
          </w14:textFill>
        </w:rPr>
        <w:t>月-8月，各参赛团队选择榜单中的题目开展研发攻关，各高校</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挑战杯</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竞赛组织协调机构要积极组织学生参赛，安排有关老师给予指导，为参赛团队提供支持保障；</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8月</w:t>
      </w:r>
      <w:r>
        <w:rPr>
          <w:rFonts w:hint="eastAsia" w:eastAsia="方正仿宋_GBK"/>
          <w:color w:val="000000" w:themeColor="text1"/>
          <w:sz w:val="32"/>
          <w:szCs w:val="32"/>
          <w:lang w:val="en-US"/>
          <w14:textFill>
            <w14:solidFill>
              <w14:schemeClr w14:val="tx1"/>
            </w14:solidFill>
          </w14:textFill>
        </w:rPr>
        <w:t>15</w:t>
      </w:r>
      <w:r>
        <w:rPr>
          <w:rFonts w:eastAsia="方正仿宋_GBK"/>
          <w:color w:val="000000" w:themeColor="text1"/>
          <w:sz w:val="32"/>
          <w:szCs w:val="32"/>
          <w:lang w:val="en-US"/>
          <w14:textFill>
            <w14:solidFill>
              <w14:schemeClr w14:val="tx1"/>
            </w14:solidFill>
          </w14:textFill>
        </w:rPr>
        <w:t>日前，各参赛团队向组委会提交作品，具体提交要求详见作品提交方式。</w:t>
      </w:r>
    </w:p>
    <w:p>
      <w:pPr>
        <w:pStyle w:val="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参赛报名及作品提交方式</w:t>
      </w:r>
    </w:p>
    <w:p>
      <w:pPr>
        <w:pStyle w:val="17"/>
        <w:pageBreakBefore w:val="0"/>
        <w:kinsoku/>
        <w:wordWrap/>
        <w:overflowPunct/>
        <w:topLinePunct w:val="0"/>
        <w:autoSpaceDE/>
        <w:autoSpaceDN/>
        <w:bidi w:val="0"/>
        <w:adjustRightInd/>
        <w:snapToGrid/>
        <w:spacing w:line="560" w:lineRule="exact"/>
        <w:ind w:left="0" w:leftChars="0" w:firstLine="640" w:firstLineChars="200"/>
        <w:textAlignment w:val="auto"/>
        <w:rPr>
          <w:color w:val="000000" w:themeColor="text1"/>
          <w:lang w:val="en-US"/>
          <w14:textFill>
            <w14:solidFill>
              <w14:schemeClr w14:val="tx1"/>
            </w14:solidFill>
          </w14:textFill>
        </w:rPr>
      </w:pPr>
      <w:r>
        <w:rPr>
          <w:rFonts w:eastAsia="方正楷体_GBK"/>
          <w:color w:val="000000" w:themeColor="text1"/>
          <w:sz w:val="32"/>
          <w:szCs w:val="32"/>
          <w14:textFill>
            <w14:solidFill>
              <w14:schemeClr w14:val="tx1"/>
            </w14:solidFill>
          </w14:textFill>
        </w:rPr>
        <w:t>1. 网上</w:t>
      </w:r>
      <w:r>
        <w:rPr>
          <w:rFonts w:eastAsia="方正楷体_GBK"/>
          <w:color w:val="000000" w:themeColor="text1"/>
          <w:sz w:val="32"/>
          <w:szCs w:val="32"/>
          <w:lang w:val="en-US"/>
          <w14:textFill>
            <w14:solidFill>
              <w14:schemeClr w14:val="tx1"/>
            </w14:solidFill>
          </w14:textFill>
        </w:rPr>
        <w:t>报名方式</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（1）请参赛同学通过PC电脑端登录报名网站（https://fxyh-t.bocmartech.com/jbgs/#/login），在线填写报名信息。</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（3）将审核通过的报名表扫描件上传系统，等待所在学校及发榜单位审核。</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4"/>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color w:val="000000" w:themeColor="text1"/>
          <w14:textFill>
            <w14:solidFill>
              <w14:schemeClr w14:val="tx1"/>
            </w14:solidFill>
          </w14:textFill>
        </w:rPr>
      </w:pPr>
      <w:r>
        <w:rPr>
          <w:rFonts w:ascii="Times New Roman" w:hAnsi="Times New Roman" w:eastAsia="方正楷体_GBK"/>
          <w:color w:val="000000" w:themeColor="text1"/>
          <w:szCs w:val="32"/>
          <w14:textFill>
            <w14:solidFill>
              <w14:schemeClr w14:val="tx1"/>
            </w14:solidFill>
          </w14:textFill>
        </w:rPr>
        <w:t xml:space="preserve">2. </w:t>
      </w:r>
      <w:r>
        <w:rPr>
          <w:rFonts w:ascii="Times New Roman" w:hAnsi="Times New Roman"/>
          <w:color w:val="000000" w:themeColor="text1"/>
          <w14:textFill>
            <w14:solidFill>
              <w14:schemeClr w14:val="tx1"/>
            </w14:solidFill>
          </w14:textFill>
        </w:rPr>
        <w:t>具体作品提交方式</w:t>
      </w:r>
    </w:p>
    <w:p>
      <w:pPr>
        <w:pageBreakBefore w:val="0"/>
        <w:kinsoku/>
        <w:wordWrap/>
        <w:overflowPunct/>
        <w:topLinePunct w:val="0"/>
        <w:autoSpaceDE/>
        <w:autoSpaceDN/>
        <w:bidi w:val="0"/>
        <w:adjustRightInd/>
        <w:snapToGrid/>
        <w:spacing w:line="560" w:lineRule="exact"/>
        <w:ind w:left="0" w:leftChars="0" w:firstLine="643" w:firstLineChars="200"/>
        <w:textAlignment w:val="auto"/>
        <w:rPr>
          <w:rFonts w:eastAsia="方正仿宋_GBK"/>
          <w:b/>
          <w:bCs/>
          <w:color w:val="000000" w:themeColor="text1"/>
          <w:sz w:val="32"/>
          <w:szCs w:val="32"/>
          <w14:textFill>
            <w14:solidFill>
              <w14:schemeClr w14:val="tx1"/>
            </w14:solidFill>
          </w14:textFill>
        </w:rPr>
      </w:pPr>
      <w:r>
        <w:rPr>
          <w:rFonts w:eastAsia="方正仿宋_GBK"/>
          <w:b/>
          <w:bCs/>
          <w:color w:val="000000" w:themeColor="text1"/>
          <w:sz w:val="32"/>
          <w:szCs w:val="32"/>
          <w14:textFill>
            <w14:solidFill>
              <w14:schemeClr w14:val="tx1"/>
            </w14:solidFill>
          </w14:textFill>
        </w:rPr>
        <w:t>提交具体作品时，务必一并提交1份报名系统中审核通过的参赛报名表（所有信息与系统中填报信息保持严格一致）。</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bCs/>
          <w:color w:val="auto"/>
          <w:sz w:val="32"/>
          <w:szCs w:val="32"/>
          <w:u w:val="none"/>
        </w:rPr>
      </w:pPr>
      <w:bookmarkStart w:id="2" w:name="_Hlk162791388"/>
      <w:r>
        <w:rPr>
          <w:rFonts w:hint="eastAsia" w:eastAsia="方正仿宋_GBK"/>
          <w:bCs/>
          <w:color w:val="000000" w:themeColor="text1"/>
          <w:sz w:val="32"/>
          <w:szCs w:val="32"/>
          <w14:textFill>
            <w14:solidFill>
              <w14:schemeClr w14:val="tx1"/>
            </w14:solidFill>
          </w14:textFill>
        </w:rPr>
        <w:t>电子版提交：</w:t>
      </w:r>
      <w:r>
        <w:rPr>
          <w:rFonts w:eastAsia="方正仿宋_GBK"/>
          <w:bCs/>
          <w:color w:val="000000" w:themeColor="text1"/>
          <w:sz w:val="32"/>
          <w:szCs w:val="32"/>
          <w14:textFill>
            <w14:solidFill>
              <w14:schemeClr w14:val="tx1"/>
            </w14:solidFill>
          </w14:textFill>
        </w:rPr>
        <w:t>请将</w:t>
      </w:r>
      <w:r>
        <w:rPr>
          <w:rFonts w:hint="eastAsia" w:eastAsia="方正仿宋_GBK"/>
          <w:bCs/>
          <w:color w:val="000000" w:themeColor="text1"/>
          <w:sz w:val="32"/>
          <w:szCs w:val="32"/>
          <w14:textFill>
            <w14:solidFill>
              <w14:schemeClr w14:val="tx1"/>
            </w14:solidFill>
          </w14:textFill>
        </w:rPr>
        <w:t>参赛报名表、PPT、</w:t>
      </w:r>
      <w:r>
        <w:rPr>
          <w:rFonts w:eastAsia="方正仿宋_GBK"/>
          <w:bCs/>
          <w:color w:val="000000" w:themeColor="text1"/>
          <w:sz w:val="32"/>
          <w:szCs w:val="32"/>
          <w14:textFill>
            <w14:solidFill>
              <w14:schemeClr w14:val="tx1"/>
            </w14:solidFill>
          </w14:textFill>
        </w:rPr>
        <w:t>作品</w:t>
      </w:r>
      <w:r>
        <w:rPr>
          <w:rFonts w:hint="eastAsia" w:eastAsia="方正仿宋_GBK"/>
          <w:bCs/>
          <w:color w:val="000000" w:themeColor="text1"/>
          <w:sz w:val="32"/>
          <w:szCs w:val="32"/>
          <w14:textFill>
            <w14:solidFill>
              <w14:schemeClr w14:val="tx1"/>
            </w14:solidFill>
          </w14:textFill>
        </w:rPr>
        <w:t>报告、</w:t>
      </w:r>
      <w:r>
        <w:rPr>
          <w:rFonts w:eastAsia="方正仿宋_GBK"/>
          <w:bCs/>
          <w:color w:val="000000" w:themeColor="text1"/>
          <w:sz w:val="32"/>
          <w:szCs w:val="32"/>
          <w14:textFill>
            <w14:solidFill>
              <w14:schemeClr w14:val="tx1"/>
            </w14:solidFill>
          </w14:textFill>
        </w:rPr>
        <w:t>程序</w:t>
      </w:r>
      <w:r>
        <w:rPr>
          <w:rFonts w:hint="eastAsia" w:eastAsia="方正仿宋_GBK"/>
          <w:bCs/>
          <w:color w:val="000000" w:themeColor="text1"/>
          <w:sz w:val="32"/>
          <w:szCs w:val="32"/>
          <w14:textFill>
            <w14:solidFill>
              <w14:schemeClr w14:val="tx1"/>
            </w14:solidFill>
          </w14:textFill>
        </w:rPr>
        <w:t>源代</w:t>
      </w:r>
      <w:r>
        <w:rPr>
          <w:rFonts w:hint="eastAsia" w:eastAsia="方正仿宋_GBK"/>
          <w:bCs/>
          <w:color w:val="auto"/>
          <w:sz w:val="32"/>
          <w:szCs w:val="32"/>
          <w:u w:val="none"/>
        </w:rPr>
        <w:t>码、</w:t>
      </w:r>
      <w:r>
        <w:rPr>
          <w:color w:val="auto"/>
          <w:u w:val="none"/>
        </w:rPr>
        <w:fldChar w:fldCharType="begin"/>
      </w:r>
      <w:r>
        <w:rPr>
          <w:color w:val="auto"/>
          <w:u w:val="none"/>
        </w:rPr>
        <w:instrText xml:space="preserve"> HYPERLINK "mailto:程序说明文档以压缩包格式发送至邮箱gridtzb@163.com" </w:instrText>
      </w:r>
      <w:r>
        <w:rPr>
          <w:color w:val="auto"/>
          <w:u w:val="none"/>
        </w:rPr>
        <w:fldChar w:fldCharType="separate"/>
      </w:r>
      <w:r>
        <w:rPr>
          <w:rStyle w:val="13"/>
          <w:rFonts w:hint="eastAsia" w:eastAsia="方正仿宋_GBK"/>
          <w:bCs/>
          <w:color w:val="auto"/>
          <w:sz w:val="32"/>
          <w:szCs w:val="32"/>
          <w:u w:val="none"/>
        </w:rPr>
        <w:t>程序说明文档</w:t>
      </w:r>
      <w:r>
        <w:rPr>
          <w:rStyle w:val="13"/>
          <w:rFonts w:eastAsia="方正仿宋_GBK"/>
          <w:bCs/>
          <w:color w:val="auto"/>
          <w:sz w:val="32"/>
          <w:szCs w:val="32"/>
          <w:u w:val="none"/>
        </w:rPr>
        <w:t>以压缩包格式发送至邮</w:t>
      </w:r>
      <w:r>
        <w:rPr>
          <w:rStyle w:val="13"/>
          <w:rFonts w:hint="eastAsia" w:eastAsia="方正仿宋_GBK"/>
          <w:bCs/>
          <w:color w:val="auto"/>
          <w:sz w:val="32"/>
          <w:szCs w:val="32"/>
          <w:u w:val="none"/>
        </w:rPr>
        <w:t>箱</w:t>
      </w:r>
      <w:r>
        <w:rPr>
          <w:rStyle w:val="13"/>
          <w:rFonts w:eastAsia="方正仿宋_GBK"/>
          <w:bCs/>
          <w:color w:val="auto"/>
          <w:sz w:val="32"/>
          <w:szCs w:val="32"/>
          <w:u w:val="none"/>
        </w:rPr>
        <w:t>gridtzb@163.com</w:t>
      </w:r>
      <w:r>
        <w:rPr>
          <w:rStyle w:val="13"/>
          <w:rFonts w:eastAsia="方正仿宋_GBK"/>
          <w:bCs/>
          <w:color w:val="auto"/>
          <w:sz w:val="32"/>
          <w:szCs w:val="32"/>
          <w:u w:val="none"/>
        </w:rPr>
        <w:fldChar w:fldCharType="end"/>
      </w:r>
      <w:r>
        <w:rPr>
          <w:rFonts w:eastAsia="方正仿宋_GBK"/>
          <w:bCs/>
          <w:color w:val="auto"/>
          <w:sz w:val="32"/>
          <w:szCs w:val="32"/>
          <w:u w:val="none"/>
        </w:rPr>
        <w:t>。</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bCs/>
          <w:color w:val="000000" w:themeColor="text1"/>
          <w:sz w:val="32"/>
          <w:szCs w:val="32"/>
          <w:lang w:val="en-US"/>
          <w14:textFill>
            <w14:solidFill>
              <w14:schemeClr w14:val="tx1"/>
            </w14:solidFill>
          </w14:textFill>
        </w:rPr>
      </w:pPr>
      <w:r>
        <w:rPr>
          <w:rFonts w:hint="eastAsia" w:eastAsia="方正仿宋_GBK"/>
          <w:bCs/>
          <w:color w:val="000000" w:themeColor="text1"/>
          <w:sz w:val="32"/>
          <w:szCs w:val="32"/>
          <w14:textFill>
            <w14:solidFill>
              <w14:schemeClr w14:val="tx1"/>
            </w14:solidFill>
          </w14:textFill>
        </w:rPr>
        <w:t>邮件标题为挑战杯作品提交</w:t>
      </w:r>
      <w:r>
        <w:rPr>
          <w:rFonts w:hint="eastAsia" w:eastAsia="方正仿宋_GBK"/>
          <w:bCs/>
          <w:color w:val="000000" w:themeColor="text1"/>
          <w:sz w:val="32"/>
          <w:szCs w:val="32"/>
          <w:lang w:eastAsia="zh-CN"/>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提报单位（学校名称）</w:t>
      </w:r>
      <w:r>
        <w:rPr>
          <w:rFonts w:hint="eastAsia" w:eastAsia="方正仿宋_GBK"/>
          <w:bCs/>
          <w:color w:val="000000" w:themeColor="text1"/>
          <w:sz w:val="32"/>
          <w:szCs w:val="32"/>
          <w:lang w:eastAsia="zh-CN"/>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作品名称。</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14:textFill>
            <w14:solidFill>
              <w14:schemeClr w14:val="tx1"/>
            </w14:solidFill>
          </w14:textFill>
        </w:rPr>
        <w:t>压缩包名称格式：提报单位（学校全称）</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选题名称</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作品名称。</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bCs/>
          <w:color w:val="000000" w:themeColor="text1"/>
          <w:sz w:val="32"/>
          <w:szCs w:val="32"/>
          <w14:textFill>
            <w14:solidFill>
              <w14:schemeClr w14:val="tx1"/>
            </w14:solidFill>
          </w14:textFill>
        </w:rPr>
      </w:pPr>
      <w:r>
        <w:rPr>
          <w:rFonts w:hint="eastAsia" w:eastAsia="方正仿宋_GBK"/>
          <w:bCs/>
          <w:color w:val="000000" w:themeColor="text1"/>
          <w:sz w:val="32"/>
          <w:szCs w:val="32"/>
          <w14:textFill>
            <w14:solidFill>
              <w14:schemeClr w14:val="tx1"/>
            </w14:solidFill>
          </w14:textFill>
        </w:rPr>
        <w:t>纸质版提交：</w:t>
      </w:r>
      <w:bookmarkStart w:id="3" w:name="_Hlk162792319"/>
      <w:r>
        <w:rPr>
          <w:rFonts w:hint="eastAsia" w:eastAsia="方正仿宋_GBK"/>
          <w:bCs/>
          <w:color w:val="000000" w:themeColor="text1"/>
          <w:sz w:val="32"/>
          <w:szCs w:val="32"/>
          <w14:textFill>
            <w14:solidFill>
              <w14:schemeClr w14:val="tx1"/>
            </w14:solidFill>
          </w14:textFill>
        </w:rPr>
        <w:t>请将纸质版参赛报名表、纸质版作品报告以顺丰快递邮寄至上海市虹口区邯郸路171号（收件人：潘爱强 电话：</w:t>
      </w:r>
      <w:r>
        <w:rPr>
          <w:rFonts w:eastAsia="方正仿宋_GBK"/>
          <w:bCs/>
          <w:color w:val="000000" w:themeColor="text1"/>
          <w:sz w:val="32"/>
          <w:szCs w:val="32"/>
          <w:lang w:val="en-US"/>
          <w14:textFill>
            <w14:solidFill>
              <w14:schemeClr w14:val="tx1"/>
            </w14:solidFill>
          </w14:textFill>
        </w:rPr>
        <w:t>13636396426</w:t>
      </w:r>
      <w:r>
        <w:rPr>
          <w:rFonts w:hint="eastAsia" w:eastAsia="方正仿宋_GBK"/>
          <w:bCs/>
          <w:color w:val="000000" w:themeColor="text1"/>
          <w:sz w:val="32"/>
          <w:szCs w:val="32"/>
          <w14:textFill>
            <w14:solidFill>
              <w14:schemeClr w14:val="tx1"/>
            </w14:solidFill>
          </w14:textFill>
        </w:rPr>
        <w:t>）</w:t>
      </w:r>
      <w:bookmarkEnd w:id="3"/>
    </w:p>
    <w:bookmarkEnd w:id="2"/>
    <w:p>
      <w:pPr>
        <w:pStyle w:val="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赛事保障</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对于参加本项目的参赛团队，本单位可以根据团队的实际需求，在参观交流、相关资料（不涉密）、专业指导以及其他项目必须条件等方面提供帮助。</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本单位在参赛团队完成相关审核等程序后可提供参观应用现场的机会。</w:t>
      </w:r>
    </w:p>
    <w:p>
      <w:pPr>
        <w:pStyle w:val="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设奖情况及奖励措施</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sz w:val="32"/>
          <w:szCs w:val="32"/>
          <w:lang w:val="en-US"/>
        </w:rPr>
      </w:pPr>
      <w:r>
        <w:rPr>
          <w:rFonts w:ascii="方正仿宋_GBK" w:eastAsia="方正仿宋_GBK"/>
          <w:color w:val="000000"/>
          <w:sz w:val="32"/>
          <w:szCs w:val="32"/>
        </w:rPr>
        <w:t>比赛的</w:t>
      </w:r>
      <w:r>
        <w:rPr>
          <w:rFonts w:ascii="方正仿宋_GBK" w:eastAsia="方正仿宋_GBK"/>
          <w:bCs/>
          <w:color w:val="000000"/>
          <w:spacing w:val="6"/>
          <w:sz w:val="32"/>
          <w:szCs w:val="32"/>
        </w:rPr>
        <w:t>设奖等次、获奖比例数量等。</w:t>
      </w:r>
      <w:r>
        <w:rPr>
          <w:rFonts w:ascii="方正仿宋_GBK" w:eastAsia="方正仿宋_GBK"/>
          <w:color w:val="000000"/>
          <w:sz w:val="32"/>
          <w:szCs w:val="32"/>
        </w:rPr>
        <w:t>按照已对社会发布的文案，每个发榜题目分别根据申报数量设</w:t>
      </w:r>
      <w:r>
        <w:rPr>
          <w:rFonts w:eastAsia="方正仿宋_GBK"/>
          <w:color w:val="000000"/>
          <w:sz w:val="32"/>
          <w:szCs w:val="32"/>
        </w:rPr>
        <w:t>5</w:t>
      </w:r>
      <w:r>
        <w:rPr>
          <w:rFonts w:ascii="方正仿宋_GBK" w:eastAsia="方正仿宋_GBK"/>
          <w:color w:val="000000"/>
          <w:sz w:val="32"/>
          <w:szCs w:val="32"/>
        </w:rPr>
        <w:t>个特等奖，一、二、三等奖若干。每个选题决出</w:t>
      </w:r>
      <w:r>
        <w:rPr>
          <w:rFonts w:eastAsia="方正仿宋_GBK"/>
          <w:color w:val="000000"/>
          <w:sz w:val="32"/>
          <w:szCs w:val="32"/>
        </w:rPr>
        <w:t>1</w:t>
      </w:r>
      <w:r>
        <w:rPr>
          <w:rFonts w:ascii="方正仿宋_GBK" w:eastAsia="方正仿宋_GBK"/>
          <w:color w:val="000000"/>
          <w:sz w:val="32"/>
          <w:szCs w:val="32"/>
        </w:rPr>
        <w:t>个</w:t>
      </w:r>
      <w:r>
        <w:rPr>
          <w:rFonts w:hint="eastAsia" w:ascii="方正仿宋_GBK" w:eastAsia="方正仿宋_GBK"/>
          <w:color w:val="000000"/>
          <w:sz w:val="32"/>
          <w:szCs w:val="32"/>
          <w:lang w:eastAsia="zh-CN"/>
        </w:rPr>
        <w:t>“</w:t>
      </w:r>
      <w:r>
        <w:rPr>
          <w:rFonts w:ascii="方正仿宋_GBK" w:eastAsia="方正仿宋_GBK"/>
          <w:color w:val="000000"/>
          <w:sz w:val="32"/>
          <w:szCs w:val="32"/>
        </w:rPr>
        <w:t>擂主</w:t>
      </w:r>
      <w:r>
        <w:rPr>
          <w:rFonts w:hint="eastAsia" w:ascii="方正仿宋_GBK" w:eastAsia="方正仿宋_GBK"/>
          <w:color w:val="000000"/>
          <w:sz w:val="32"/>
          <w:szCs w:val="32"/>
          <w:lang w:eastAsia="zh-CN"/>
        </w:rPr>
        <w:t>”</w:t>
      </w:r>
      <w:r>
        <w:rPr>
          <w:rFonts w:ascii="方正仿宋_GBK" w:eastAsia="方正仿宋_GBK"/>
          <w:color w:val="000000"/>
          <w:sz w:val="32"/>
          <w:szCs w:val="32"/>
        </w:rPr>
        <w:t>。</w:t>
      </w:r>
    </w:p>
    <w:p>
      <w:pPr>
        <w:pStyle w:val="4"/>
        <w:pageBreakBefore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设奖情况</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color w:val="000000" w:themeColor="text1"/>
          <w:sz w:val="32"/>
          <w:szCs w:val="32"/>
          <w:lang w:val="en-US" w:eastAsia="zh-CN"/>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原则上设特等奖5个，一、二、三等奖若干，从特等奖获奖团队中决出1个</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p>
    <w:p>
      <w:pPr>
        <w:pStyle w:val="4"/>
        <w:pageBreakBefore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奖励措施</w:t>
      </w:r>
    </w:p>
    <w:p>
      <w:pPr>
        <w:pageBreakBefore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本单位将结合项目实际，拟奖励</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队伍1.5</w:t>
      </w:r>
      <w:r>
        <w:rPr>
          <w:rFonts w:eastAsia="方正仿宋_GBK"/>
          <w:color w:val="000000" w:themeColor="text1"/>
          <w:sz w:val="32"/>
          <w:szCs w:val="32"/>
          <w:lang w:val="en-US"/>
          <w14:textFill>
            <w14:solidFill>
              <w14:schemeClr w14:val="tx1"/>
            </w14:solidFill>
          </w14:textFill>
        </w:rPr>
        <w:t>万元</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特等奖</w:t>
      </w:r>
      <w:r>
        <w:rPr>
          <w:rFonts w:hint="eastAsia" w:eastAsia="方正仿宋_GBK"/>
          <w:color w:val="000000" w:themeColor="text1"/>
          <w:sz w:val="32"/>
          <w:szCs w:val="32"/>
          <w:lang w:val="en-US"/>
          <w14:textFill>
            <w14:solidFill>
              <w14:schemeClr w14:val="tx1"/>
            </w14:solidFill>
          </w14:textFill>
        </w:rPr>
        <w:t>（非</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队伍）</w:t>
      </w:r>
      <w:r>
        <w:rPr>
          <w:rFonts w:eastAsia="方正仿宋_GBK"/>
          <w:color w:val="000000" w:themeColor="text1"/>
          <w:sz w:val="32"/>
          <w:szCs w:val="32"/>
          <w:lang w:val="en-US"/>
          <w14:textFill>
            <w14:solidFill>
              <w14:schemeClr w14:val="tx1"/>
            </w14:solidFill>
          </w14:textFill>
        </w:rPr>
        <w:t>每支队伍</w:t>
      </w:r>
      <w:r>
        <w:rPr>
          <w:rFonts w:hint="eastAsia" w:eastAsia="方正仿宋_GBK"/>
          <w:color w:val="000000" w:themeColor="text1"/>
          <w:sz w:val="32"/>
          <w:szCs w:val="32"/>
          <w:lang w:val="en-US"/>
          <w14:textFill>
            <w14:solidFill>
              <w14:schemeClr w14:val="tx1"/>
            </w14:solidFill>
          </w14:textFill>
        </w:rPr>
        <w:t>1</w:t>
      </w:r>
      <w:r>
        <w:rPr>
          <w:rFonts w:eastAsia="方正仿宋_GBK"/>
          <w:color w:val="000000" w:themeColor="text1"/>
          <w:sz w:val="32"/>
          <w:szCs w:val="32"/>
          <w:lang w:val="en-US"/>
          <w14:textFill>
            <w14:solidFill>
              <w14:schemeClr w14:val="tx1"/>
            </w14:solidFill>
          </w14:textFill>
        </w:rPr>
        <w:t>万元；奖励一等奖每支队伍</w:t>
      </w:r>
      <w:r>
        <w:rPr>
          <w:rFonts w:hint="eastAsia" w:eastAsia="方正仿宋_GBK"/>
          <w:color w:val="000000" w:themeColor="text1"/>
          <w:sz w:val="32"/>
          <w:szCs w:val="32"/>
          <w:lang w:val="en-US"/>
          <w14:textFill>
            <w14:solidFill>
              <w14:schemeClr w14:val="tx1"/>
            </w14:solidFill>
          </w14:textFill>
        </w:rPr>
        <w:t>0.5</w:t>
      </w:r>
      <w:r>
        <w:rPr>
          <w:rFonts w:eastAsia="方正仿宋_GBK"/>
          <w:color w:val="000000" w:themeColor="text1"/>
          <w:sz w:val="32"/>
          <w:szCs w:val="32"/>
          <w:lang w:val="en-US"/>
          <w14:textFill>
            <w14:solidFill>
              <w14:schemeClr w14:val="tx1"/>
            </w14:solidFill>
          </w14:textFill>
        </w:rPr>
        <w:t>万元；奖励二等奖每支队伍0.</w:t>
      </w:r>
      <w:r>
        <w:rPr>
          <w:rFonts w:hint="eastAsia" w:eastAsia="方正仿宋_GBK"/>
          <w:color w:val="000000" w:themeColor="text1"/>
          <w:sz w:val="32"/>
          <w:szCs w:val="32"/>
          <w:lang w:val="en-US"/>
          <w14:textFill>
            <w14:solidFill>
              <w14:schemeClr w14:val="tx1"/>
            </w14:solidFill>
          </w14:textFill>
        </w:rPr>
        <w:t>3</w:t>
      </w:r>
      <w:r>
        <w:rPr>
          <w:rFonts w:eastAsia="方正仿宋_GBK"/>
          <w:color w:val="000000" w:themeColor="text1"/>
          <w:sz w:val="32"/>
          <w:szCs w:val="32"/>
          <w:lang w:val="en-US"/>
          <w14:textFill>
            <w14:solidFill>
              <w14:schemeClr w14:val="tx1"/>
            </w14:solidFill>
          </w14:textFill>
        </w:rPr>
        <w:t>万元；奖励三等奖每支队伍0.</w:t>
      </w:r>
      <w:r>
        <w:rPr>
          <w:rFonts w:hint="eastAsia" w:eastAsia="方正仿宋_GBK"/>
          <w:color w:val="000000" w:themeColor="text1"/>
          <w:sz w:val="32"/>
          <w:szCs w:val="32"/>
          <w:lang w:val="en-US"/>
          <w14:textFill>
            <w14:solidFill>
              <w14:schemeClr w14:val="tx1"/>
            </w14:solidFill>
          </w14:textFill>
        </w:rPr>
        <w:t>2</w:t>
      </w:r>
      <w:r>
        <w:rPr>
          <w:rFonts w:eastAsia="方正仿宋_GBK"/>
          <w:color w:val="000000" w:themeColor="text1"/>
          <w:sz w:val="32"/>
          <w:szCs w:val="32"/>
          <w:lang w:val="en-US"/>
          <w14:textFill>
            <w14:solidFill>
              <w14:schemeClr w14:val="tx1"/>
            </w14:solidFill>
          </w14:textFill>
        </w:rPr>
        <w:t>万元。</w:t>
      </w:r>
    </w:p>
    <w:p>
      <w:pPr>
        <w:pageBreakBefore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工作成果如获本单位认可，投入应用实践，团队成员可以允许参与项目研发，同时根据项目成果给予额外奖励。</w:t>
      </w:r>
    </w:p>
    <w:p>
      <w:pPr>
        <w:pStyle w:val="4"/>
        <w:pageBreakBefore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奖金发放方式</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所有现金奖励将在比赛结束后1个季度内，通过转账的方式，发放至各获奖团队指定的账号。</w:t>
      </w:r>
    </w:p>
    <w:p>
      <w:pPr>
        <w:pStyle w:val="3"/>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比赛专班联系方式</w:t>
      </w:r>
    </w:p>
    <w:p>
      <w:pPr>
        <w:pStyle w:val="4"/>
        <w:pageBreakBefore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专家指导团队</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指导专家：</w:t>
      </w:r>
      <w:r>
        <w:rPr>
          <w:rFonts w:hint="eastAsia" w:eastAsia="方正仿宋_GBK"/>
          <w:color w:val="000000" w:themeColor="text1"/>
          <w:sz w:val="32"/>
          <w:szCs w:val="32"/>
          <w:lang w:val="en-US"/>
          <w14:textFill>
            <w14:solidFill>
              <w14:schemeClr w14:val="tx1"/>
            </w14:solidFill>
          </w14:textFill>
        </w:rPr>
        <w:t>黄主任</w:t>
      </w:r>
      <w:r>
        <w:rPr>
          <w:rFonts w:eastAsia="方正仿宋_GBK"/>
          <w:color w:val="000000" w:themeColor="text1"/>
          <w:sz w:val="32"/>
          <w:szCs w:val="32"/>
          <w:lang w:val="en-US"/>
          <w14:textFill>
            <w14:solidFill>
              <w14:schemeClr w14:val="tx1"/>
            </w14:solidFill>
          </w14:textFill>
        </w:rPr>
        <w:t xml:space="preserve">，联系方式：13816790987 </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负责比赛进行期间技术指导保障。</w:t>
      </w:r>
    </w:p>
    <w:p>
      <w:pPr>
        <w:pStyle w:val="4"/>
        <w:pageBreakBefore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赛事服务团队</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eastAsia="方正楷体_GBK"/>
          <w:lang w:val="en-US"/>
        </w:rPr>
      </w:pPr>
      <w:r>
        <w:rPr>
          <w:rFonts w:hint="eastAsia" w:eastAsia="方正仿宋_GBK"/>
          <w:color w:val="000000" w:themeColor="text1"/>
          <w:sz w:val="32"/>
          <w:szCs w:val="32"/>
          <w:lang w:val="en-US"/>
          <w14:textFill>
            <w14:solidFill>
              <w14:schemeClr w14:val="tx1"/>
            </w14:solidFill>
          </w14:textFill>
        </w:rPr>
        <w:t>赛务负责人</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潘主任</w:t>
      </w:r>
      <w:r>
        <w:rPr>
          <w:rFonts w:eastAsia="方正仿宋_GBK"/>
          <w:color w:val="000000" w:themeColor="text1"/>
          <w:sz w:val="32"/>
          <w:szCs w:val="32"/>
          <w:lang w:val="en-US"/>
          <w14:textFill>
            <w14:solidFill>
              <w14:schemeClr w14:val="tx1"/>
            </w14:solidFill>
          </w14:textFill>
        </w:rPr>
        <w:t>，联系方式：</w:t>
      </w:r>
      <w:r>
        <w:rPr>
          <w:rFonts w:eastAsia="方正仿宋_GBK"/>
          <w:bCs/>
          <w:color w:val="000000" w:themeColor="text1"/>
          <w:sz w:val="32"/>
          <w:szCs w:val="32"/>
          <w:lang w:val="en-US"/>
          <w14:textFill>
            <w14:solidFill>
              <w14:schemeClr w14:val="tx1"/>
            </w14:solidFill>
          </w14:textFill>
        </w:rPr>
        <w:t>13636396426</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w:t>
      </w:r>
      <w:r>
        <w:rPr>
          <w:rFonts w:hint="eastAsia" w:eastAsia="方正仿宋_GBK"/>
          <w:color w:val="000000" w:themeColor="text1"/>
          <w:sz w:val="32"/>
          <w:szCs w:val="32"/>
          <w:lang w:val="en-US"/>
          <w14:textFill>
            <w14:solidFill>
              <w14:schemeClr w14:val="tx1"/>
            </w14:solidFill>
          </w14:textFill>
        </w:rPr>
        <w:t>漆</w:t>
      </w:r>
      <w:r>
        <w:rPr>
          <w:rFonts w:eastAsia="方正仿宋_GBK"/>
          <w:color w:val="000000" w:themeColor="text1"/>
          <w:sz w:val="32"/>
          <w:szCs w:val="32"/>
          <w:lang w:val="en-US"/>
          <w14:textFill>
            <w14:solidFill>
              <w14:schemeClr w14:val="tx1"/>
            </w14:solidFill>
          </w14:textFill>
        </w:rPr>
        <w:t>老师，联系方式：17786509327</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负责比赛进行期间组织服务及后期相关赛务协调联络。</w:t>
      </w:r>
    </w:p>
    <w:p>
      <w:pPr>
        <w:pStyle w:val="4"/>
        <w:pageBreakBefore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联系时间</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比赛进行期间工作日（8:30-11:30，14:00-17:30）</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p>
    <w:p>
      <w:pPr>
        <w:pStyle w:val="3"/>
        <w:numPr>
          <w:ilvl w:val="255"/>
          <w:numId w:val="0"/>
        </w:numPr>
        <w:jc w:val="right"/>
        <w:rPr>
          <w:rFonts w:hint="eastAsia" w:ascii="方正仿宋_GBK" w:hAnsi="方正仿宋_GBK" w:eastAsia="方正仿宋_GBK" w:cs="方正仿宋_GBK"/>
          <w:color w:val="000000" w:themeColor="text1"/>
          <w:szCs w:val="32"/>
          <w:lang w:val="en-US"/>
          <w14:textFill>
            <w14:solidFill>
              <w14:schemeClr w14:val="tx1"/>
            </w14:solidFill>
          </w14:textFill>
        </w:rPr>
      </w:pPr>
      <w:r>
        <w:rPr>
          <w:rFonts w:hint="eastAsia" w:ascii="方正仿宋_GBK" w:hAnsi="方正仿宋_GBK" w:eastAsia="方正仿宋_GBK" w:cs="方正仿宋_GBK"/>
          <w:color w:val="000000" w:themeColor="text1"/>
          <w:szCs w:val="32"/>
          <w:lang w:val="en-US"/>
          <w14:textFill>
            <w14:solidFill>
              <w14:schemeClr w14:val="tx1"/>
            </w14:solidFill>
          </w14:textFill>
        </w:rPr>
        <w:t>国网上海市电力公司</w:t>
      </w:r>
    </w:p>
    <w:p>
      <w:pPr>
        <w:spacing w:line="560" w:lineRule="exact"/>
        <w:rPr>
          <w:rFonts w:eastAsia="方正黑体_GBK"/>
          <w:color w:val="000000" w:themeColor="text1"/>
          <w:lang w:val="en-US"/>
          <w14:textFill>
            <w14:solidFill>
              <w14:schemeClr w14:val="tx1"/>
            </w14:solidFill>
          </w14:textFill>
        </w:rPr>
      </w:pPr>
    </w:p>
    <w:p>
      <w:pPr>
        <w:rPr>
          <w:rFonts w:eastAsia="方正黑体_GBK"/>
          <w:color w:val="000000" w:themeColor="text1"/>
          <w:lang w:val="en-US"/>
          <w14:textFill>
            <w14:solidFill>
              <w14:schemeClr w14:val="tx1"/>
            </w14:solidFill>
          </w14:textFill>
        </w:rPr>
        <w:sectPr>
          <w:footerReference r:id="rId3" w:type="default"/>
          <w:type w:val="continuous"/>
          <w:pgSz w:w="11906" w:h="16838"/>
          <w:pgMar w:top="1984" w:right="1587" w:bottom="1984" w:left="1587" w:header="851" w:footer="992" w:gutter="0"/>
          <w:pgNumType w:fmt="decimal"/>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国网上海市电力公司是从事上海电力输、配、售的特大型企业，统一调度上海电网，参与制定、实施上海电力、电网发展规划和农村电气化等工作，并对全市的安全用电、节约用电进行监督和指导。国网上海市电力公司管辖的上海市电网位于长江三角洲的东南前缘，北靠长江，东临东海，与江苏、浙江两省接壤。供电营业区覆盖整个上海市行政区。截至</w:t>
      </w:r>
      <w:r>
        <w:rPr>
          <w:rFonts w:eastAsia="方正仿宋_GBK"/>
          <w:color w:val="000000" w:themeColor="text1"/>
          <w:sz w:val="32"/>
          <w:szCs w:val="32"/>
          <w:lang w:val="en-US"/>
          <w14:textFill>
            <w14:solidFill>
              <w14:schemeClr w14:val="tx1"/>
            </w14:solidFill>
          </w14:textFill>
        </w:rPr>
        <w:t>2023</w:t>
      </w:r>
      <w:r>
        <w:rPr>
          <w:rFonts w:hint="eastAsia" w:eastAsia="方正仿宋_GBK"/>
          <w:color w:val="000000" w:themeColor="text1"/>
          <w:sz w:val="32"/>
          <w:szCs w:val="32"/>
          <w:lang w:val="en-US"/>
          <w14:textFill>
            <w14:solidFill>
              <w14:schemeClr w14:val="tx1"/>
            </w14:solidFill>
          </w14:textFill>
        </w:rPr>
        <w:t>年底，国网上海市电力公司下属各类电网企业、发电企业、施工企业、科研机构、能源服务、培训中心等单位</w:t>
      </w:r>
      <w:r>
        <w:rPr>
          <w:rFonts w:eastAsia="方正仿宋_GBK"/>
          <w:color w:val="000000" w:themeColor="text1"/>
          <w:sz w:val="32"/>
          <w:szCs w:val="32"/>
          <w:lang w:val="en-US"/>
          <w14:textFill>
            <w14:solidFill>
              <w14:schemeClr w14:val="tx1"/>
            </w14:solidFill>
          </w14:textFill>
        </w:rPr>
        <w:t>28</w:t>
      </w:r>
      <w:r>
        <w:rPr>
          <w:rFonts w:hint="eastAsia" w:eastAsia="方正仿宋_GBK"/>
          <w:color w:val="000000" w:themeColor="text1"/>
          <w:sz w:val="32"/>
          <w:szCs w:val="32"/>
          <w:lang w:val="en-US"/>
          <w14:textFill>
            <w14:solidFill>
              <w14:schemeClr w14:val="tx1"/>
            </w14:solidFill>
          </w14:textFill>
        </w:rPr>
        <w:t>家，共有职工</w:t>
      </w:r>
      <w:r>
        <w:rPr>
          <w:rFonts w:eastAsia="方正仿宋_GBK"/>
          <w:color w:val="000000" w:themeColor="text1"/>
          <w:sz w:val="32"/>
          <w:szCs w:val="32"/>
          <w:lang w:val="en-US"/>
          <w14:textFill>
            <w14:solidFill>
              <w14:schemeClr w14:val="tx1"/>
            </w14:solidFill>
          </w14:textFill>
        </w:rPr>
        <w:t>12805</w:t>
      </w:r>
      <w:r>
        <w:rPr>
          <w:rFonts w:hint="eastAsia" w:eastAsia="方正仿宋_GBK"/>
          <w:color w:val="000000" w:themeColor="text1"/>
          <w:sz w:val="32"/>
          <w:szCs w:val="32"/>
          <w:lang w:val="en-US"/>
          <w14:textFill>
            <w14:solidFill>
              <w14:schemeClr w14:val="tx1"/>
            </w14:solidFill>
          </w14:textFill>
        </w:rPr>
        <w:t>人。</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到</w:t>
      </w:r>
      <w:r>
        <w:rPr>
          <w:rFonts w:eastAsia="方正仿宋_GBK"/>
          <w:color w:val="000000" w:themeColor="text1"/>
          <w:sz w:val="32"/>
          <w:szCs w:val="32"/>
          <w:lang w:val="en-US"/>
          <w14:textFill>
            <w14:solidFill>
              <w14:schemeClr w14:val="tx1"/>
            </w14:solidFill>
          </w14:textFill>
        </w:rPr>
        <w:t>2023</w:t>
      </w:r>
      <w:r>
        <w:rPr>
          <w:rFonts w:hint="eastAsia" w:eastAsia="方正仿宋_GBK"/>
          <w:color w:val="000000" w:themeColor="text1"/>
          <w:sz w:val="32"/>
          <w:szCs w:val="32"/>
          <w:lang w:val="en-US"/>
          <w14:textFill>
            <w14:solidFill>
              <w14:schemeClr w14:val="tx1"/>
            </w14:solidFill>
          </w14:textFill>
        </w:rPr>
        <w:t>年底，全市发电装机容量为</w:t>
      </w:r>
      <w:r>
        <w:rPr>
          <w:rFonts w:eastAsia="方正仿宋_GBK"/>
          <w:color w:val="000000" w:themeColor="text1"/>
          <w:sz w:val="32"/>
          <w:szCs w:val="32"/>
          <w:lang w:val="en-US"/>
          <w14:textFill>
            <w14:solidFill>
              <w14:schemeClr w14:val="tx1"/>
            </w14:solidFill>
          </w14:textFill>
        </w:rPr>
        <w:t>2953.73</w:t>
      </w:r>
      <w:r>
        <w:rPr>
          <w:rFonts w:hint="eastAsia" w:eastAsia="方正仿宋_GBK"/>
          <w:color w:val="000000" w:themeColor="text1"/>
          <w:sz w:val="32"/>
          <w:szCs w:val="32"/>
          <w:lang w:val="en-US"/>
          <w14:textFill>
            <w14:solidFill>
              <w14:schemeClr w14:val="tx1"/>
            </w14:solidFill>
          </w14:textFill>
        </w:rPr>
        <w:t>万千瓦，年发电量</w:t>
      </w:r>
      <w:r>
        <w:rPr>
          <w:rFonts w:eastAsia="方正仿宋_GBK"/>
          <w:color w:val="000000" w:themeColor="text1"/>
          <w:sz w:val="32"/>
          <w:szCs w:val="32"/>
          <w:lang w:val="en-US"/>
          <w14:textFill>
            <w14:solidFill>
              <w14:schemeClr w14:val="tx1"/>
            </w14:solidFill>
          </w14:textFill>
        </w:rPr>
        <w:t>1015.04</w:t>
      </w:r>
      <w:r>
        <w:rPr>
          <w:rFonts w:hint="eastAsia" w:eastAsia="方正仿宋_GBK"/>
          <w:color w:val="000000" w:themeColor="text1"/>
          <w:sz w:val="32"/>
          <w:szCs w:val="32"/>
          <w:lang w:val="en-US"/>
          <w14:textFill>
            <w14:solidFill>
              <w14:schemeClr w14:val="tx1"/>
            </w14:solidFill>
          </w14:textFill>
        </w:rPr>
        <w:t>亿千瓦时，年售电量</w:t>
      </w:r>
      <w:r>
        <w:rPr>
          <w:rFonts w:eastAsia="方正仿宋_GBK"/>
          <w:color w:val="000000" w:themeColor="text1"/>
          <w:sz w:val="32"/>
          <w:szCs w:val="32"/>
          <w:lang w:val="en-US"/>
          <w14:textFill>
            <w14:solidFill>
              <w14:schemeClr w14:val="tx1"/>
            </w14:solidFill>
          </w14:textFill>
        </w:rPr>
        <w:t>1621.89</w:t>
      </w:r>
      <w:r>
        <w:rPr>
          <w:rFonts w:hint="eastAsia" w:eastAsia="方正仿宋_GBK"/>
          <w:color w:val="000000" w:themeColor="text1"/>
          <w:sz w:val="32"/>
          <w:szCs w:val="32"/>
          <w:lang w:val="en-US"/>
          <w14:textFill>
            <w14:solidFill>
              <w14:schemeClr w14:val="tx1"/>
            </w14:solidFill>
          </w14:textFill>
        </w:rPr>
        <w:t>亿千瓦时。</w:t>
      </w:r>
      <w:r>
        <w:rPr>
          <w:rFonts w:eastAsia="方正仿宋_GBK"/>
          <w:color w:val="000000" w:themeColor="text1"/>
          <w:sz w:val="32"/>
          <w:szCs w:val="32"/>
          <w:lang w:val="en-US"/>
          <w14:textFill>
            <w14:solidFill>
              <w14:schemeClr w14:val="tx1"/>
            </w14:solidFill>
          </w14:textFill>
        </w:rPr>
        <w:t xml:space="preserve"> </w:t>
      </w:r>
      <w:r>
        <w:rPr>
          <w:rFonts w:hint="eastAsia" w:eastAsia="方正仿宋_GBK"/>
          <w:color w:val="000000" w:themeColor="text1"/>
          <w:sz w:val="32"/>
          <w:szCs w:val="32"/>
          <w:lang w:val="en-US"/>
          <w14:textFill>
            <w14:solidFill>
              <w14:schemeClr w14:val="tx1"/>
            </w14:solidFill>
          </w14:textFill>
        </w:rPr>
        <w:t>近些年获得</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中国能源企业创新能力百强、中国最佳创新公司</w:t>
      </w:r>
      <w:r>
        <w:rPr>
          <w:rFonts w:eastAsia="方正仿宋_GBK"/>
          <w:color w:val="000000" w:themeColor="text1"/>
          <w:sz w:val="32"/>
          <w:szCs w:val="32"/>
          <w:lang w:val="en-US"/>
          <w14:textFill>
            <w14:solidFill>
              <w14:schemeClr w14:val="tx1"/>
            </w14:solidFill>
          </w14:textFill>
        </w:rPr>
        <w:t>50</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等称号。目前国网上海市电力公司拥有</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个国家能源局</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数字化低碳能源系统</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赛马争先</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能源研发平台、</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个教育部海上风电工程中心，</w:t>
      </w:r>
      <w:r>
        <w:rPr>
          <w:rFonts w:eastAsia="方正仿宋_GBK"/>
          <w:color w:val="000000" w:themeColor="text1"/>
          <w:sz w:val="32"/>
          <w:szCs w:val="32"/>
          <w:lang w:val="en-US"/>
          <w14:textFill>
            <w14:solidFill>
              <w14:schemeClr w14:val="tx1"/>
            </w14:solidFill>
          </w14:textFill>
        </w:rPr>
        <w:t>3</w:t>
      </w:r>
      <w:r>
        <w:rPr>
          <w:rFonts w:hint="eastAsia" w:eastAsia="方正仿宋_GBK"/>
          <w:color w:val="000000" w:themeColor="text1"/>
          <w:sz w:val="32"/>
          <w:szCs w:val="32"/>
          <w:lang w:val="en-US"/>
          <w14:textFill>
            <w14:solidFill>
              <w14:schemeClr w14:val="tx1"/>
            </w14:solidFill>
          </w14:textFill>
        </w:rPr>
        <w:t>个上海市工程中心</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电力能源转换工程技术研究中心、电力人工智能工程技术研究中心</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个上海市需求侧响应重点实验室、</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个大数据联合创新实验室，</w:t>
      </w:r>
      <w:r>
        <w:rPr>
          <w:rFonts w:eastAsia="方正仿宋_GBK"/>
          <w:color w:val="000000" w:themeColor="text1"/>
          <w:sz w:val="32"/>
          <w:szCs w:val="32"/>
          <w:lang w:val="en-US"/>
          <w14:textFill>
            <w14:solidFill>
              <w14:schemeClr w14:val="tx1"/>
            </w14:solidFill>
          </w14:textFill>
        </w:rPr>
        <w:t>3</w:t>
      </w:r>
      <w:r>
        <w:rPr>
          <w:rFonts w:hint="eastAsia" w:eastAsia="方正仿宋_GBK"/>
          <w:color w:val="000000" w:themeColor="text1"/>
          <w:sz w:val="32"/>
          <w:szCs w:val="32"/>
          <w:lang w:val="en-US"/>
          <w14:textFill>
            <w14:solidFill>
              <w14:schemeClr w14:val="tx1"/>
            </w14:solidFill>
          </w14:textFill>
        </w:rPr>
        <w:t>个国网命名实验室</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大型城市配电网承载力及供电可靠性提升技术实验室、电能质量分析控制与应用技术实验室、大型城市电缆</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含超导电缆</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及管廊技术实验室</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个国网公司首批技术标准验证实验室</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电能质量</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，涵盖</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高电压、信息通信、智能感知、计量</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等专业的公司级实验室等。</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 xml:space="preserve"> </w:t>
      </w:r>
    </w:p>
    <w:sectPr>
      <w:pgSz w:w="11906" w:h="16838"/>
      <w:pgMar w:top="1984"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80"/>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ACFCB"/>
    <w:multiLevelType w:val="singleLevel"/>
    <w:tmpl w:val="8BCACFCB"/>
    <w:lvl w:ilvl="0" w:tentative="0">
      <w:start w:val="1"/>
      <w:numFmt w:val="decimal"/>
      <w:suff w:val="space"/>
      <w:lvlText w:val="%1."/>
      <w:lvlJc w:val="left"/>
      <w:pPr>
        <w:ind w:left="454" w:hanging="454"/>
      </w:pPr>
      <w:rPr>
        <w:rFonts w:hint="default"/>
      </w:rPr>
    </w:lvl>
  </w:abstractNum>
  <w:abstractNum w:abstractNumId="1">
    <w:nsid w:val="BE508F7C"/>
    <w:multiLevelType w:val="singleLevel"/>
    <w:tmpl w:val="BE508F7C"/>
    <w:lvl w:ilvl="0" w:tentative="0">
      <w:start w:val="1"/>
      <w:numFmt w:val="decimal"/>
      <w:suff w:val="space"/>
      <w:lvlText w:val="（%1）"/>
      <w:lvlJc w:val="left"/>
    </w:lvl>
  </w:abstractNum>
  <w:abstractNum w:abstractNumId="2">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3">
    <w:nsid w:val="1C0CFABB"/>
    <w:multiLevelType w:val="singleLevel"/>
    <w:tmpl w:val="1C0CFABB"/>
    <w:lvl w:ilvl="0" w:tentative="0">
      <w:start w:val="1"/>
      <w:numFmt w:val="decimal"/>
      <w:suff w:val="space"/>
      <w:lvlText w:val="（%1）"/>
      <w:lvlJc w:val="left"/>
    </w:lvl>
  </w:abstractNum>
  <w:abstractNum w:abstractNumId="4">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abstractNum w:abstractNumId="5">
    <w:nsid w:val="53FCF9C3"/>
    <w:multiLevelType w:val="singleLevel"/>
    <w:tmpl w:val="53FCF9C3"/>
    <w:lvl w:ilvl="0" w:tentative="0">
      <w:start w:val="1"/>
      <w:numFmt w:val="decimal"/>
      <w:suff w:val="space"/>
      <w:lvlText w:val="（%1）"/>
      <w:lvlJc w:val="left"/>
    </w:lvl>
  </w:abstractNum>
  <w:num w:numId="1">
    <w:abstractNumId w:val="2"/>
  </w:num>
  <w:num w:numId="2">
    <w:abstractNumId w:val="4"/>
  </w:num>
  <w:num w:numId="3">
    <w:abstractNumId w:val="0"/>
  </w:num>
  <w:num w:numId="4">
    <w:abstractNumId w:val="3"/>
  </w:num>
  <w:num w:numId="5">
    <w:abstractNumId w:val="5"/>
  </w:num>
  <w:num w:numId="6">
    <w:abstractNumId w:val="4"/>
    <w:lvlOverride w:ilvl="0">
      <w:startOverride w:val="1"/>
    </w:lvlOverride>
  </w:num>
  <w:num w:numId="7">
    <w:abstractNumId w:val="1"/>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A6775"/>
    <w:rsid w:val="000D57EF"/>
    <w:rsid w:val="0010211D"/>
    <w:rsid w:val="0011069F"/>
    <w:rsid w:val="00111E5D"/>
    <w:rsid w:val="00120156"/>
    <w:rsid w:val="00121A73"/>
    <w:rsid w:val="001262E5"/>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36E3E"/>
    <w:rsid w:val="002560B0"/>
    <w:rsid w:val="00281AE9"/>
    <w:rsid w:val="00283877"/>
    <w:rsid w:val="002938E3"/>
    <w:rsid w:val="002B0D40"/>
    <w:rsid w:val="002B6DDC"/>
    <w:rsid w:val="002E7BFD"/>
    <w:rsid w:val="002F7D9C"/>
    <w:rsid w:val="00341051"/>
    <w:rsid w:val="00351403"/>
    <w:rsid w:val="00354FAF"/>
    <w:rsid w:val="00363E2D"/>
    <w:rsid w:val="00371816"/>
    <w:rsid w:val="003815F8"/>
    <w:rsid w:val="00392185"/>
    <w:rsid w:val="0039470D"/>
    <w:rsid w:val="0039481F"/>
    <w:rsid w:val="003B6C68"/>
    <w:rsid w:val="003B786C"/>
    <w:rsid w:val="003E007F"/>
    <w:rsid w:val="003E2852"/>
    <w:rsid w:val="00403615"/>
    <w:rsid w:val="00405B32"/>
    <w:rsid w:val="00407F26"/>
    <w:rsid w:val="0041464C"/>
    <w:rsid w:val="00442F29"/>
    <w:rsid w:val="0044592C"/>
    <w:rsid w:val="00463782"/>
    <w:rsid w:val="00471974"/>
    <w:rsid w:val="00476A7D"/>
    <w:rsid w:val="00483410"/>
    <w:rsid w:val="004876C3"/>
    <w:rsid w:val="00494F44"/>
    <w:rsid w:val="00496D3E"/>
    <w:rsid w:val="004A0A91"/>
    <w:rsid w:val="004B00B4"/>
    <w:rsid w:val="004B01E5"/>
    <w:rsid w:val="004B6FF1"/>
    <w:rsid w:val="004D0FC5"/>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4B05"/>
    <w:rsid w:val="005A5BBF"/>
    <w:rsid w:val="005C1AAC"/>
    <w:rsid w:val="005D33E1"/>
    <w:rsid w:val="005E0F11"/>
    <w:rsid w:val="00603AF5"/>
    <w:rsid w:val="006047E7"/>
    <w:rsid w:val="00606DA8"/>
    <w:rsid w:val="00613673"/>
    <w:rsid w:val="00613AAA"/>
    <w:rsid w:val="006226BA"/>
    <w:rsid w:val="006236B8"/>
    <w:rsid w:val="00626E6F"/>
    <w:rsid w:val="00633F6B"/>
    <w:rsid w:val="00636F96"/>
    <w:rsid w:val="00663468"/>
    <w:rsid w:val="0066573D"/>
    <w:rsid w:val="0068166A"/>
    <w:rsid w:val="006A3A6E"/>
    <w:rsid w:val="006A51DF"/>
    <w:rsid w:val="006C3959"/>
    <w:rsid w:val="006C732F"/>
    <w:rsid w:val="006E6DDA"/>
    <w:rsid w:val="006F36E3"/>
    <w:rsid w:val="007216F0"/>
    <w:rsid w:val="0073249A"/>
    <w:rsid w:val="00746651"/>
    <w:rsid w:val="00765C33"/>
    <w:rsid w:val="007722B2"/>
    <w:rsid w:val="00777C79"/>
    <w:rsid w:val="007879EC"/>
    <w:rsid w:val="007A64EE"/>
    <w:rsid w:val="007F195A"/>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A5BAC"/>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7542"/>
    <w:rsid w:val="00995541"/>
    <w:rsid w:val="009967A8"/>
    <w:rsid w:val="00996802"/>
    <w:rsid w:val="009A5F81"/>
    <w:rsid w:val="00A0235C"/>
    <w:rsid w:val="00A04041"/>
    <w:rsid w:val="00A22759"/>
    <w:rsid w:val="00A30D68"/>
    <w:rsid w:val="00A31A98"/>
    <w:rsid w:val="00A4232F"/>
    <w:rsid w:val="00A43480"/>
    <w:rsid w:val="00A460CE"/>
    <w:rsid w:val="00AA7BD8"/>
    <w:rsid w:val="00AB1BF4"/>
    <w:rsid w:val="00AC3C30"/>
    <w:rsid w:val="00AD025A"/>
    <w:rsid w:val="00AD24CF"/>
    <w:rsid w:val="00AD4A56"/>
    <w:rsid w:val="00AD6CFA"/>
    <w:rsid w:val="00AE66B7"/>
    <w:rsid w:val="00B0258C"/>
    <w:rsid w:val="00B32E7F"/>
    <w:rsid w:val="00B40CAF"/>
    <w:rsid w:val="00B52CCC"/>
    <w:rsid w:val="00B65AF6"/>
    <w:rsid w:val="00B70A95"/>
    <w:rsid w:val="00B80EC7"/>
    <w:rsid w:val="00BA70BA"/>
    <w:rsid w:val="00BC1B59"/>
    <w:rsid w:val="00BE634B"/>
    <w:rsid w:val="00BF35B0"/>
    <w:rsid w:val="00BF4E2D"/>
    <w:rsid w:val="00BF66F7"/>
    <w:rsid w:val="00C217F1"/>
    <w:rsid w:val="00C24C93"/>
    <w:rsid w:val="00C3522B"/>
    <w:rsid w:val="00C4665A"/>
    <w:rsid w:val="00C60328"/>
    <w:rsid w:val="00C678B8"/>
    <w:rsid w:val="00C81301"/>
    <w:rsid w:val="00C82B11"/>
    <w:rsid w:val="00C90F03"/>
    <w:rsid w:val="00C97BA0"/>
    <w:rsid w:val="00CA069A"/>
    <w:rsid w:val="00CB5FAC"/>
    <w:rsid w:val="00D05DE3"/>
    <w:rsid w:val="00D31383"/>
    <w:rsid w:val="00D474E2"/>
    <w:rsid w:val="00D531BB"/>
    <w:rsid w:val="00D55D40"/>
    <w:rsid w:val="00D64A7B"/>
    <w:rsid w:val="00D71164"/>
    <w:rsid w:val="00D755E0"/>
    <w:rsid w:val="00D8092B"/>
    <w:rsid w:val="00D826F5"/>
    <w:rsid w:val="00D905C1"/>
    <w:rsid w:val="00DA4A6A"/>
    <w:rsid w:val="00DB02D9"/>
    <w:rsid w:val="00DB59F1"/>
    <w:rsid w:val="00DE40ED"/>
    <w:rsid w:val="00DE6299"/>
    <w:rsid w:val="00DF09AA"/>
    <w:rsid w:val="00DF64DF"/>
    <w:rsid w:val="00DF78E0"/>
    <w:rsid w:val="00E01DD4"/>
    <w:rsid w:val="00E02303"/>
    <w:rsid w:val="00E05639"/>
    <w:rsid w:val="00E067C4"/>
    <w:rsid w:val="00E13134"/>
    <w:rsid w:val="00E24A76"/>
    <w:rsid w:val="00E30024"/>
    <w:rsid w:val="00E46C70"/>
    <w:rsid w:val="00E472AE"/>
    <w:rsid w:val="00E47733"/>
    <w:rsid w:val="00E5011B"/>
    <w:rsid w:val="00E524CD"/>
    <w:rsid w:val="00E65FC6"/>
    <w:rsid w:val="00E72C07"/>
    <w:rsid w:val="00E909FD"/>
    <w:rsid w:val="00EA0B44"/>
    <w:rsid w:val="00EA4CE4"/>
    <w:rsid w:val="00EA697C"/>
    <w:rsid w:val="00EB1E9B"/>
    <w:rsid w:val="00EB2BDB"/>
    <w:rsid w:val="00EB4B20"/>
    <w:rsid w:val="00EF3C50"/>
    <w:rsid w:val="00F1317D"/>
    <w:rsid w:val="00F256C4"/>
    <w:rsid w:val="00F26931"/>
    <w:rsid w:val="00F57CAE"/>
    <w:rsid w:val="00F70F5B"/>
    <w:rsid w:val="00F74A1C"/>
    <w:rsid w:val="00F75202"/>
    <w:rsid w:val="00F910DA"/>
    <w:rsid w:val="00FA1D99"/>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40076F"/>
    <w:rsid w:val="08601D96"/>
    <w:rsid w:val="08C25676"/>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DC127E"/>
    <w:rsid w:val="13EE5957"/>
    <w:rsid w:val="14294F3F"/>
    <w:rsid w:val="145A1BF7"/>
    <w:rsid w:val="14851B79"/>
    <w:rsid w:val="14852784"/>
    <w:rsid w:val="15AA5E96"/>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55DA3"/>
    <w:rsid w:val="231F12DE"/>
    <w:rsid w:val="23531B69"/>
    <w:rsid w:val="23835AF5"/>
    <w:rsid w:val="23991047"/>
    <w:rsid w:val="23B107E7"/>
    <w:rsid w:val="23B940CE"/>
    <w:rsid w:val="242F1397"/>
    <w:rsid w:val="249A42AF"/>
    <w:rsid w:val="25324A72"/>
    <w:rsid w:val="254C6200"/>
    <w:rsid w:val="2604714B"/>
    <w:rsid w:val="26680B0E"/>
    <w:rsid w:val="276607BD"/>
    <w:rsid w:val="27707807"/>
    <w:rsid w:val="277E3A4E"/>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685D90"/>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E232CF5"/>
    <w:rsid w:val="3ED27DBD"/>
    <w:rsid w:val="3F0C0676"/>
    <w:rsid w:val="3F141141"/>
    <w:rsid w:val="3F5A3C2F"/>
    <w:rsid w:val="3F724603"/>
    <w:rsid w:val="3FAC077D"/>
    <w:rsid w:val="3FC76EA6"/>
    <w:rsid w:val="40244897"/>
    <w:rsid w:val="40504E9C"/>
    <w:rsid w:val="4090448B"/>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2450FE"/>
    <w:rsid w:val="489A6F14"/>
    <w:rsid w:val="49083AFE"/>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AAB75B9"/>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E231488"/>
    <w:rsid w:val="6E7E2016"/>
    <w:rsid w:val="6F0452B4"/>
    <w:rsid w:val="6F4C6B46"/>
    <w:rsid w:val="70905002"/>
    <w:rsid w:val="70BB7C71"/>
    <w:rsid w:val="717D0E42"/>
    <w:rsid w:val="719F75B5"/>
    <w:rsid w:val="71B400B8"/>
    <w:rsid w:val="71BF5D6D"/>
    <w:rsid w:val="72516F6C"/>
    <w:rsid w:val="72EF1566"/>
    <w:rsid w:val="73412F53"/>
    <w:rsid w:val="73437FCE"/>
    <w:rsid w:val="73B30FC6"/>
    <w:rsid w:val="73BE5554"/>
    <w:rsid w:val="74592D34"/>
    <w:rsid w:val="748443E4"/>
    <w:rsid w:val="74D77289"/>
    <w:rsid w:val="74F952E5"/>
    <w:rsid w:val="753F15A0"/>
    <w:rsid w:val="75483F2B"/>
    <w:rsid w:val="75A628C9"/>
    <w:rsid w:val="75B36462"/>
    <w:rsid w:val="76065B98"/>
    <w:rsid w:val="763F7413"/>
    <w:rsid w:val="76861D4C"/>
    <w:rsid w:val="76B27622"/>
    <w:rsid w:val="77740E18"/>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19"/>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4"/>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2">
    <w:name w:val="Emphasis"/>
    <w:basedOn w:val="9"/>
    <w:autoRedefine/>
    <w:qFormat/>
    <w:uiPriority w:val="20"/>
    <w:rPr>
      <w:i/>
      <w:iCs/>
    </w:rPr>
  </w:style>
  <w:style w:type="character" w:styleId="13">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character" w:customStyle="1" w:styleId="16">
    <w:name w:val="未处理的提及1"/>
    <w:basedOn w:val="9"/>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未处理的提及2"/>
    <w:basedOn w:val="9"/>
    <w:autoRedefine/>
    <w:semiHidden/>
    <w:unhideWhenUsed/>
    <w:qFormat/>
    <w:uiPriority w:val="99"/>
    <w:rPr>
      <w:color w:val="605E5C"/>
      <w:shd w:val="clear" w:color="auto" w:fill="E1DFDD"/>
    </w:rPr>
  </w:style>
  <w:style w:type="character" w:customStyle="1" w:styleId="19">
    <w:name w:val="标题 3 字符"/>
    <w:link w:val="4"/>
    <w:autoRedefine/>
    <w:qFormat/>
    <w:uiPriority w:val="0"/>
    <w:rPr>
      <w:rFonts w:ascii="方正楷体简体" w:hAnsi="方正楷体简体" w:eastAsia="方正楷体简体"/>
      <w:sz w:val="32"/>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未处理的提及3"/>
    <w:basedOn w:val="9"/>
    <w:autoRedefine/>
    <w:semiHidden/>
    <w:unhideWhenUsed/>
    <w:qFormat/>
    <w:uiPriority w:val="99"/>
    <w:rPr>
      <w:color w:val="605E5C"/>
      <w:shd w:val="clear" w:color="auto" w:fill="E1DFDD"/>
    </w:rPr>
  </w:style>
  <w:style w:type="character" w:customStyle="1" w:styleId="22">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531</Words>
  <Characters>3030</Characters>
  <Lines>25</Lines>
  <Paragraphs>7</Paragraphs>
  <TotalTime>0</TotalTime>
  <ScaleCrop>false</ScaleCrop>
  <LinksUpToDate>false</LinksUpToDate>
  <CharactersWithSpaces>3554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2023-02-10T11:47:00Z</cp:lastPrinted>
  <dcterms:modified xsi:type="dcterms:W3CDTF">2024-04-17T00:47:36Z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