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题目1</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0：</w:t>
      </w:r>
    </w:p>
    <w:p>
      <w:pPr>
        <w:pStyle w:val="2"/>
        <w:spacing w:beforeAutospacing="0" w:afterAutospacing="0" w:line="640" w:lineRule="exact"/>
        <w:jc w:val="center"/>
        <w:rPr>
          <w:rFonts w:hint="default"/>
          <w:b w:val="0"/>
          <w:bCs w:val="0"/>
          <w:sz w:val="44"/>
          <w:szCs w:val="44"/>
        </w:rPr>
      </w:pPr>
      <w:r>
        <w:rPr>
          <w:rFonts w:hint="eastAsia" w:ascii="方正大标宋_GBK" w:eastAsia="方正大标宋_GBK"/>
          <w:b w:val="0"/>
          <w:bCs w:val="0"/>
          <w:sz w:val="44"/>
          <w:szCs w:val="44"/>
          <w:lang w:eastAsia="zh-CN"/>
        </w:rPr>
        <w:t>“</w:t>
      </w:r>
      <w:r>
        <w:rPr>
          <w:rFonts w:ascii="方正大标宋_GBK" w:eastAsia="方正大标宋_GBK"/>
          <w:b w:val="0"/>
          <w:bCs w:val="0"/>
          <w:sz w:val="44"/>
          <w:szCs w:val="44"/>
        </w:rPr>
        <w:t>面向多移动平台识别任务协同的水声通信系统研究</w:t>
      </w:r>
      <w:r>
        <w:rPr>
          <w:rFonts w:hint="eastAsia" w:ascii="方正大标宋_GBK" w:eastAsia="方正大标宋_GBK"/>
          <w:b w:val="0"/>
          <w:bCs w:val="0"/>
          <w:sz w:val="44"/>
          <w:szCs w:val="44"/>
          <w:lang w:eastAsia="zh-CN"/>
        </w:rPr>
        <w:t>”</w:t>
      </w:r>
      <w:r>
        <w:rPr>
          <w:rFonts w:ascii="方正大标宋_GBK" w:eastAsia="方正大标宋_GBK"/>
          <w:b w:val="0"/>
          <w:bCs w:val="0"/>
          <w:sz w:val="44"/>
          <w:szCs w:val="44"/>
        </w:rPr>
        <w:t>比赛方案</w:t>
      </w:r>
    </w:p>
    <w:p>
      <w:pPr>
        <w:spacing w:line="640" w:lineRule="exact"/>
        <w:jc w:val="center"/>
        <w:rPr>
          <w:rFonts w:ascii="方正楷体_GBK" w:eastAsia="方正楷体_GBK"/>
          <w:color w:val="000000" w:themeColor="text1"/>
          <w:sz w:val="32"/>
          <w:szCs w:val="32"/>
          <w:lang w:val="en-US"/>
          <w14:textFill>
            <w14:solidFill>
              <w14:schemeClr w14:val="tx1"/>
            </w14:solidFill>
          </w14:textFill>
        </w:rPr>
      </w:pPr>
      <w:r>
        <w:rPr>
          <w:rFonts w:hint="eastAsia" w:ascii="方正楷体_GBK" w:eastAsia="方正楷体_GBK"/>
          <w:color w:val="000000" w:themeColor="text1"/>
          <w:sz w:val="32"/>
          <w:szCs w:val="32"/>
          <w:lang w:val="en-US"/>
          <w14:textFill>
            <w14:solidFill>
              <w14:schemeClr w14:val="tx1"/>
            </w14:solidFill>
          </w14:textFill>
        </w:rPr>
        <w:t>（中国科学院深海科学与工程研究所）</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spacing w:line="560" w:lineRule="exact"/>
        <w:ind w:left="0" w:firstLine="640" w:firstLineChars="200"/>
        <w:jc w:val="both"/>
        <w:textAlignment w:val="auto"/>
        <w:rPr>
          <w:rFonts w:ascii="方正黑体_GBK" w:hAnsi="Times New Roman" w:eastAsia="方正黑体_GBK"/>
          <w:color w:val="000000" w:themeColor="text1"/>
          <w:lang w:val="en-US"/>
          <w14:textFill>
            <w14:solidFill>
              <w14:schemeClr w14:val="tx1"/>
            </w14:solidFill>
          </w14:textFill>
        </w:rPr>
      </w:pPr>
      <w:r>
        <w:rPr>
          <w:rFonts w:hint="eastAsia" w:ascii="方正黑体_GBK"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spacing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中国科学院深海科学与工程研究所</w:t>
      </w:r>
    </w:p>
    <w:p>
      <w:pPr>
        <w:pStyle w:val="3"/>
        <w:pageBreakBefore w:val="0"/>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highlight w:val="yellow"/>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面</w:t>
      </w:r>
      <w:r>
        <w:rPr>
          <w:rFonts w:eastAsia="方正仿宋_GBK"/>
          <w:color w:val="000000" w:themeColor="text1"/>
          <w:sz w:val="32"/>
          <w:szCs w:val="32"/>
          <w:lang w:val="en-US"/>
          <w14:textFill>
            <w14:solidFill>
              <w14:schemeClr w14:val="tx1"/>
            </w14:solidFill>
          </w14:textFill>
        </w:rPr>
        <w:t>向多移动平台识别任务协同的水声通信系统研究</w:t>
      </w:r>
    </w:p>
    <w:p>
      <w:pPr>
        <w:pStyle w:val="3"/>
        <w:pageBreakBefore w:val="0"/>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w:t>
      </w:r>
      <w:r>
        <w:rPr>
          <w:rFonts w:hint="eastAsia" w:ascii="Times New Roman" w:hAnsi="Times New Roman" w:eastAsia="方正黑体_GBK"/>
          <w:color w:val="000000" w:themeColor="text1"/>
          <w:lang w:val="en-US"/>
          <w14:textFill>
            <w14:solidFill>
              <w14:schemeClr w14:val="tx1"/>
            </w14:solidFill>
          </w14:textFill>
        </w:rPr>
        <w:t>介绍</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方正仿宋_GBK" w:eastAsia="方正仿宋_GBK"/>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在现代海洋开发与利用的进程中，我们逐渐迈入了一个无人化、多平台协作化的新时代。特别是基于无人水下航行器</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UUV</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集群的新质水下作战和作业能力的形成，强调了集群协同识别技术在提高作业效率、准确性和安全性方面的重要性。不同于传统的集群协同探测，集群协同识别侧重于通过多平台间的高效协同和通信，实现对海底目标的快速、准确识别，从而优化作战策略和提高决策效率。声波是目前水下唯一有效的远程无线信息传输载体，然而，水声信道是迄今为止难度最大、最复杂的无线信道。与电磁波信道相比，水声信道频带窄100万倍，声波传播速度低20万倍，多普勒和多途造成的干扰尤为严重，</w:t>
      </w:r>
      <w:r>
        <w:rPr>
          <w:rFonts w:hint="eastAsia" w:ascii="方正仿宋_GBK" w:eastAsia="方正仿宋_GBK"/>
          <w:color w:val="000000" w:themeColor="text1"/>
          <w:sz w:val="32"/>
          <w:szCs w:val="32"/>
          <w:lang w:val="en-US"/>
          <w14:textFill>
            <w14:solidFill>
              <w14:schemeClr w14:val="tx1"/>
            </w14:solidFill>
          </w14:textFill>
        </w:rPr>
        <w:t>导致多移动平台移动稳通难、多址互通难。水声通信技术已经成为制约水下装备发展的</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方正仿宋_GBK" w:eastAsia="方正仿宋_GBK"/>
          <w:color w:val="000000" w:themeColor="text1"/>
          <w:sz w:val="32"/>
          <w:szCs w:val="32"/>
          <w:lang w:val="en-US"/>
          <w14:textFill>
            <w14:solidFill>
              <w14:schemeClr w14:val="tx1"/>
            </w14:solidFill>
          </w14:textFill>
        </w:rPr>
        <w:t>卡脖子</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方正仿宋_GBK" w:eastAsia="方正仿宋_GBK"/>
          <w:color w:val="000000" w:themeColor="text1"/>
          <w:sz w:val="32"/>
          <w:szCs w:val="32"/>
          <w:lang w:val="en-US"/>
          <w14:textFill>
            <w14:solidFill>
              <w14:schemeClr w14:val="tx1"/>
            </w14:solidFill>
          </w14:textFill>
        </w:rPr>
        <w:t>技术之一，随着国际形势的变化，欧美各国在该技术领域对我国严密封锁，我国只能走独立发展道路。</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针对以上背景，题目要求参赛者针对浅海复杂多径信道环境，构建多个移动平台间的稳健、高速水声通信仿真系统。</w:t>
      </w:r>
    </w:p>
    <w:p>
      <w:pPr>
        <w:pageBreakBefore w:val="0"/>
        <w:widowControl w:val="0"/>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仿真系统需考虑但不限于：不大于190dB的发射声源级、传播损失、海洋环境噪声等。具体要求如下：</w:t>
      </w:r>
    </w:p>
    <w:p>
      <w:pPr>
        <w:pStyle w:val="21"/>
        <w:pageBreakBefore w:val="0"/>
        <w:widowControl w:val="0"/>
        <w:numPr>
          <w:ilvl w:val="0"/>
          <w:numId w:val="3"/>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项目基本要求平台间的通信距离不小于500m；</w:t>
      </w:r>
    </w:p>
    <w:p>
      <w:pPr>
        <w:pStyle w:val="21"/>
        <w:pageBreakBefore w:val="0"/>
        <w:widowControl w:val="0"/>
        <w:numPr>
          <w:ilvl w:val="0"/>
          <w:numId w:val="3"/>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移动平台数量不小于3个；</w:t>
      </w:r>
    </w:p>
    <w:p>
      <w:pPr>
        <w:pStyle w:val="21"/>
        <w:pageBreakBefore w:val="0"/>
        <w:widowControl w:val="0"/>
        <w:numPr>
          <w:ilvl w:val="0"/>
          <w:numId w:val="3"/>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通信时的平台相对运动速度大于3kn；</w:t>
      </w:r>
    </w:p>
    <w:p>
      <w:pPr>
        <w:pStyle w:val="21"/>
        <w:pageBreakBefore w:val="0"/>
        <w:widowControl w:val="0"/>
        <w:numPr>
          <w:ilvl w:val="0"/>
          <w:numId w:val="3"/>
        </w:numPr>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误码率不高于</w:t>
      </w:r>
      <m:oMath>
        <m:sSup>
          <m:sSupPr>
            <m:ctrlPr>
              <w:rPr>
                <w:rFonts w:hint="default" w:ascii="Cambria Math" w:hAnsi="Cambria Math" w:eastAsia="方正仿宋_GBK" w:cs="Times New Roman"/>
                <w:i/>
                <w:color w:val="000000" w:themeColor="text1"/>
                <w:sz w:val="32"/>
                <w:szCs w:val="32"/>
                <w:lang w:val="en-US"/>
                <w14:textFill>
                  <w14:solidFill>
                    <w14:schemeClr w14:val="tx1"/>
                  </w14:solidFill>
                </w14:textFill>
              </w:rPr>
            </m:ctrlPr>
          </m:sSupPr>
          <m:e>
            <m:r>
              <m:rPr/>
              <w:rPr>
                <w:rFonts w:hint="default" w:ascii="Cambria Math" w:hAnsi="Cambria Math" w:eastAsia="方正仿宋_GBK" w:cs="Times New Roman"/>
                <w:color w:val="000000" w:themeColor="text1"/>
                <w:sz w:val="32"/>
                <w:szCs w:val="32"/>
                <w:lang w:val="en-US"/>
                <w14:textFill>
                  <w14:solidFill>
                    <w14:schemeClr w14:val="tx1"/>
                  </w14:solidFill>
                </w14:textFill>
              </w:rPr>
              <m:t>10</m:t>
            </m:r>
            <m:ctrlPr>
              <w:rPr>
                <w:rFonts w:hint="default" w:ascii="Cambria Math" w:hAnsi="Cambria Math" w:eastAsia="方正仿宋_GBK" w:cs="Times New Roman"/>
                <w:i/>
                <w:color w:val="000000" w:themeColor="text1"/>
                <w:sz w:val="32"/>
                <w:szCs w:val="32"/>
                <w:lang w:val="en-US"/>
                <w14:textFill>
                  <w14:solidFill>
                    <w14:schemeClr w14:val="tx1"/>
                  </w14:solidFill>
                </w14:textFill>
              </w:rPr>
            </m:ctrlPr>
          </m:e>
          <m:sup>
            <m:r>
              <m:rPr/>
              <w:rPr>
                <w:rFonts w:hint="default" w:ascii="Cambria Math" w:hAnsi="Cambria Math" w:eastAsia="微软雅黑" w:cs="Times New Roman"/>
                <w:color w:val="000000" w:themeColor="text1"/>
                <w:sz w:val="32"/>
                <w:szCs w:val="32"/>
                <w:lang w:val="en-US"/>
                <w14:textFill>
                  <w14:solidFill>
                    <w14:schemeClr w14:val="tx1"/>
                  </w14:solidFill>
                </w14:textFill>
              </w:rPr>
              <m:t>−</m:t>
            </m:r>
            <m:r>
              <m:rPr/>
              <w:rPr>
                <w:rFonts w:hint="default" w:ascii="Cambria Math" w:hAnsi="Cambria Math" w:eastAsia="方正仿宋_GBK" w:cs="Times New Roman"/>
                <w:color w:val="000000" w:themeColor="text1"/>
                <w:sz w:val="32"/>
                <w:szCs w:val="32"/>
                <w:lang w:val="en-US"/>
                <w14:textFill>
                  <w14:solidFill>
                    <w14:schemeClr w14:val="tx1"/>
                  </w14:solidFill>
                </w14:textFill>
              </w:rPr>
              <m:t>2</m:t>
            </m:r>
            <m:ctrlPr>
              <w:rPr>
                <w:rFonts w:hint="default" w:ascii="Cambria Math" w:hAnsi="Cambria Math" w:eastAsia="方正仿宋_GBK" w:cs="Times New Roman"/>
                <w:i/>
                <w:color w:val="000000" w:themeColor="text1"/>
                <w:sz w:val="32"/>
                <w:szCs w:val="32"/>
                <w:lang w:val="en-US"/>
                <w14:textFill>
                  <w14:solidFill>
                    <w14:schemeClr w14:val="tx1"/>
                  </w14:solidFill>
                </w14:textFill>
              </w:rPr>
            </m:ctrlPr>
          </m:sup>
        </m:sSup>
      </m:oMath>
    </w:p>
    <w:p>
      <w:pPr>
        <w:pStyle w:val="3"/>
        <w:pageBreakBefore w:val="0"/>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8"/>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hint="default" w:ascii="Times New Roman" w:hAnsi="Times New Roman" w:eastAsia="方正仿宋_GBK" w:cs="Times New Roman"/>
          <w:color w:val="000000" w:themeColor="text1"/>
          <w:spacing w:val="8"/>
          <w:sz w:val="32"/>
          <w:szCs w:val="32"/>
          <w14:textFill>
            <w14:solidFill>
              <w14:schemeClr w14:val="tx1"/>
            </w14:solidFill>
          </w14:textFill>
        </w:rPr>
      </w:pPr>
      <w:r>
        <w:rPr>
          <w:rFonts w:hint="default"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8"/>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hint="default" w:ascii="Times New Roman" w:hAnsi="Times New Roman" w:eastAsia="方正仿宋_GBK" w:cs="Times New Roman"/>
          <w:color w:val="000000" w:themeColor="text1"/>
          <w:spacing w:val="8"/>
          <w:sz w:val="32"/>
          <w:szCs w:val="32"/>
          <w14:textFill>
            <w14:solidFill>
              <w14:schemeClr w14:val="tx1"/>
            </w14:solidFill>
          </w14:textFill>
        </w:rPr>
      </w:pPr>
      <w:r>
        <w:rPr>
          <w:rFonts w:hint="default"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8"/>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hint="default" w:ascii="Times New Roman" w:hAnsi="Times New Roman" w:eastAsia="方正仿宋_GBK" w:cs="Times New Roman"/>
          <w:color w:val="000000" w:themeColor="text1"/>
          <w:spacing w:val="8"/>
          <w:sz w:val="32"/>
          <w:szCs w:val="32"/>
          <w14:textFill>
            <w14:solidFill>
              <w14:schemeClr w14:val="tx1"/>
            </w14:solidFill>
          </w14:textFill>
        </w:rPr>
      </w:pPr>
      <w:r>
        <w:rPr>
          <w:rFonts w:hint="default"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8"/>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hint="default" w:ascii="Times New Roman" w:hAnsi="Times New Roman" w:eastAsia="方正仿宋_GBK" w:cs="Times New Roman"/>
          <w:b/>
          <w:bCs/>
          <w:color w:val="000000" w:themeColor="text1"/>
          <w:spacing w:val="8"/>
          <w:sz w:val="32"/>
          <w:szCs w:val="32"/>
          <w14:textFill>
            <w14:solidFill>
              <w14:schemeClr w14:val="tx1"/>
            </w14:solidFill>
          </w14:textFill>
        </w:rPr>
      </w:pPr>
      <w:r>
        <w:rPr>
          <w:rStyle w:val="13"/>
          <w:rFonts w:hint="default"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8"/>
        <w:pageBreakBefore w:val="0"/>
        <w:shd w:val="clear" w:color="auto" w:fill="FFFFFF"/>
        <w:kinsoku/>
        <w:wordWrap/>
        <w:overflowPunct/>
        <w:topLinePunct w:val="0"/>
        <w:autoSpaceDE/>
        <w:autoSpaceDN/>
        <w:bidi w:val="0"/>
        <w:spacing w:before="0" w:beforeAutospacing="0" w:after="0" w:afterAutospacing="0" w:line="560" w:lineRule="exact"/>
        <w:ind w:left="0" w:firstLine="672" w:firstLineChars="200"/>
        <w:jc w:val="both"/>
        <w:textAlignment w:val="auto"/>
        <w:rPr>
          <w:rFonts w:hint="eastAsia" w:ascii="方正仿宋_GBK" w:hAnsi="Times New Roman" w:eastAsia="方正仿宋_GBK" w:cs="Times New Roman"/>
          <w:b/>
          <w:bCs/>
          <w:color w:val="000000" w:themeColor="text1"/>
          <w:spacing w:val="8"/>
          <w:sz w:val="32"/>
          <w:szCs w:val="32"/>
          <w14:textFill>
            <w14:solidFill>
              <w14:schemeClr w14:val="tx1"/>
            </w14:solidFill>
          </w14:textFill>
        </w:rPr>
      </w:pPr>
      <w:r>
        <w:rPr>
          <w:rStyle w:val="13"/>
          <w:rFonts w:hint="eastAsia" w:ascii="方正仿宋_GBK"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3"/>
          <w:rFonts w:hint="eastAsia" w:ascii="方正仿宋_GBK"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3"/>
          <w:rFonts w:hint="eastAsia" w:ascii="方正仿宋_GBK" w:hAnsi="Times New Roman" w:eastAsia="方正仿宋_GBK" w:cs="Times New Roman"/>
          <w:b w:val="0"/>
          <w:bCs w:val="0"/>
          <w:color w:val="000000" w:themeColor="text1"/>
          <w:spacing w:val="8"/>
          <w:sz w:val="32"/>
          <w:szCs w:val="32"/>
          <w14:textFill>
            <w14:solidFill>
              <w14:schemeClr w14:val="tx1"/>
            </w14:solidFill>
          </w14:textFill>
        </w:rPr>
        <w:t>挑战杯</w:t>
      </w:r>
      <w:r>
        <w:rPr>
          <w:rStyle w:val="13"/>
          <w:rFonts w:hint="eastAsia" w:ascii="方正仿宋_GBK"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3"/>
          <w:rFonts w:hint="eastAsia" w:ascii="方正仿宋_GBK"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参赛者需利用题目附件所提供的参</w:t>
      </w:r>
      <w:r>
        <w:rPr>
          <w:rFonts w:hint="default" w:ascii="Times New Roman" w:hAnsi="Times New Roman" w:eastAsia="方正仿宋_GBK" w:cs="Times New Roman"/>
          <w:color w:val="000000" w:themeColor="text1"/>
          <w:sz w:val="32"/>
          <w:szCs w:val="32"/>
          <w:lang w:val="en-US"/>
          <w14:textFill>
            <w14:solidFill>
              <w14:schemeClr w14:val="tx1"/>
            </w14:solidFill>
          </w14:textFill>
        </w:rPr>
        <w:t>数，利用Bellhop等软件获取仿真信道，并以此信道作为后续系统搭</w:t>
      </w:r>
      <w:r>
        <w:rPr>
          <w:rFonts w:hint="eastAsia" w:ascii="方正仿宋_GBK" w:eastAsia="方正仿宋_GBK"/>
          <w:color w:val="000000" w:themeColor="text1"/>
          <w:sz w:val="32"/>
          <w:szCs w:val="32"/>
          <w:lang w:val="en-US"/>
          <w14:textFill>
            <w14:solidFill>
              <w14:schemeClr w14:val="tx1"/>
            </w14:solidFill>
          </w14:textFill>
        </w:rPr>
        <w:t>建的信道参考。最终的作品提交形式为报名表、报名信息统计表、材料文档和源代码。</w:t>
      </w:r>
    </w:p>
    <w:p>
      <w:pPr>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楷体_GBK" w:eastAsia="方正楷体_GBK"/>
          <w:color w:val="000000" w:themeColor="text1"/>
          <w:sz w:val="32"/>
          <w:szCs w:val="32"/>
          <w:lang w:val="en-US"/>
          <w14:textFill>
            <w14:solidFill>
              <w14:schemeClr w14:val="tx1"/>
            </w14:solidFill>
          </w14:textFill>
        </w:rPr>
      </w:pPr>
      <w:r>
        <w:rPr>
          <w:rFonts w:hint="default" w:ascii="Times New Roman" w:hAnsi="Times New Roman" w:eastAsia="方正楷体_GBK" w:cs="Times New Roman"/>
          <w:color w:val="000000" w:themeColor="text1"/>
          <w:sz w:val="32"/>
          <w:szCs w:val="32"/>
          <w:lang w:val="en-US"/>
          <w14:textFill>
            <w14:solidFill>
              <w14:schemeClr w14:val="tx1"/>
            </w14:solidFill>
          </w14:textFill>
        </w:rPr>
        <w:t xml:space="preserve">1. </w:t>
      </w:r>
      <w:r>
        <w:rPr>
          <w:rFonts w:hint="eastAsia" w:ascii="方正楷体_GBK" w:eastAsia="方正楷体_GBK"/>
          <w:color w:val="000000" w:themeColor="text1"/>
          <w:sz w:val="32"/>
          <w:szCs w:val="32"/>
          <w:lang w:val="en-US"/>
          <w14:textFill>
            <w14:solidFill>
              <w14:schemeClr w14:val="tx1"/>
            </w14:solidFill>
          </w14:textFill>
        </w:rPr>
        <w:t>材料文档包括但不限于：</w:t>
      </w:r>
    </w:p>
    <w:p>
      <w:pPr>
        <w:pStyle w:val="21"/>
        <w:pageBreakBefore w:val="0"/>
        <w:numPr>
          <w:ilvl w:val="0"/>
          <w:numId w:val="4"/>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 xml:space="preserve"> </w:t>
      </w:r>
      <w:r>
        <w:rPr>
          <w:rFonts w:hint="eastAsia" w:ascii="方正仿宋_GBK" w:eastAsia="方正仿宋_GBK"/>
          <w:color w:val="000000" w:themeColor="text1"/>
          <w:sz w:val="32"/>
          <w:szCs w:val="32"/>
          <w:lang w:val="en-US"/>
          <w14:textFill>
            <w14:solidFill>
              <w14:schemeClr w14:val="tx1"/>
            </w14:solidFill>
          </w14:textFill>
        </w:rPr>
        <w:t>设计说明：</w:t>
      </w:r>
    </w:p>
    <w:p>
      <w:pPr>
        <w:pStyle w:val="21"/>
        <w:pageBreakBefore w:val="0"/>
        <w:numPr>
          <w:ilvl w:val="0"/>
          <w:numId w:val="5"/>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国内外发展调研分析情况；</w:t>
      </w:r>
    </w:p>
    <w:p>
      <w:pPr>
        <w:pStyle w:val="21"/>
        <w:pageBreakBefore w:val="0"/>
        <w:numPr>
          <w:ilvl w:val="0"/>
          <w:numId w:val="5"/>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阐述通信系统设计思路；</w:t>
      </w:r>
    </w:p>
    <w:p>
      <w:pPr>
        <w:pStyle w:val="21"/>
        <w:pageBreakBefore w:val="0"/>
        <w:numPr>
          <w:ilvl w:val="0"/>
          <w:numId w:val="5"/>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系统实现的技术路线；</w:t>
      </w:r>
    </w:p>
    <w:p>
      <w:pPr>
        <w:pStyle w:val="21"/>
        <w:pageBreakBefore w:val="0"/>
        <w:numPr>
          <w:ilvl w:val="0"/>
          <w:numId w:val="5"/>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工程运用的可行性分析。</w:t>
      </w:r>
    </w:p>
    <w:p>
      <w:pPr>
        <w:pStyle w:val="21"/>
        <w:pageBreakBefore w:val="0"/>
        <w:numPr>
          <w:ilvl w:val="0"/>
          <w:numId w:val="4"/>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 xml:space="preserve"> 系统仿真结果报告</w:t>
      </w:r>
    </w:p>
    <w:p>
      <w:pPr>
        <w:pStyle w:val="21"/>
        <w:pageBreakBefore w:val="0"/>
        <w:numPr>
          <w:ilvl w:val="0"/>
          <w:numId w:val="6"/>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Bellhop信道仿真结果；</w:t>
      </w:r>
    </w:p>
    <w:p>
      <w:pPr>
        <w:pStyle w:val="21"/>
        <w:pageBreakBefore w:val="0"/>
        <w:numPr>
          <w:ilvl w:val="0"/>
          <w:numId w:val="6"/>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Matlab软件仿真结果；</w:t>
      </w:r>
    </w:p>
    <w:p>
      <w:pPr>
        <w:pStyle w:val="21"/>
        <w:pageBreakBefore w:val="0"/>
        <w:numPr>
          <w:ilvl w:val="0"/>
          <w:numId w:val="6"/>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系统性能分析结果。</w:t>
      </w:r>
    </w:p>
    <w:p>
      <w:pPr>
        <w:pStyle w:val="21"/>
        <w:pageBreakBefore w:val="0"/>
        <w:numPr>
          <w:ilvl w:val="0"/>
          <w:numId w:val="4"/>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 xml:space="preserve"> 使用方法说明：</w:t>
      </w:r>
    </w:p>
    <w:p>
      <w:pPr>
        <w:pStyle w:val="21"/>
        <w:pageBreakBefore w:val="0"/>
        <w:numPr>
          <w:ilvl w:val="0"/>
          <w:numId w:val="7"/>
        </w:numPr>
        <w:kinsoku/>
        <w:wordWrap/>
        <w:overflowPunct/>
        <w:topLinePunct w:val="0"/>
        <w:autoSpaceDE/>
        <w:autoSpaceDN/>
        <w:bidi w:val="0"/>
        <w:adjustRightInd w:val="0"/>
        <w:snapToGrid w:val="0"/>
        <w:spacing w:line="560" w:lineRule="exact"/>
        <w:ind w:left="0" w:firstLine="640" w:firstLineChars="200"/>
        <w:textAlignment w:val="auto"/>
        <w:rPr>
          <w:rFonts w:hint="eastAsia"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代码运行方法。</w:t>
      </w:r>
    </w:p>
    <w:p>
      <w:pPr>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楷体_GBK" w:eastAsia="方正楷体_GBK"/>
          <w:color w:val="000000" w:themeColor="text1"/>
          <w:sz w:val="32"/>
          <w:szCs w:val="32"/>
          <w:lang w:val="en-US"/>
          <w14:textFill>
            <w14:solidFill>
              <w14:schemeClr w14:val="tx1"/>
            </w14:solidFill>
          </w14:textFill>
        </w:rPr>
      </w:pPr>
      <w:r>
        <w:rPr>
          <w:rFonts w:hint="eastAsia" w:ascii="Times New Roman" w:hAnsi="Times New Roman" w:eastAsia="方正楷体_GBK" w:cs="Times New Roman"/>
          <w:color w:val="000000" w:themeColor="text1"/>
          <w:sz w:val="32"/>
          <w:szCs w:val="32"/>
          <w:lang w:val="en-US"/>
          <w14:textFill>
            <w14:solidFill>
              <w14:schemeClr w14:val="tx1"/>
            </w14:solidFill>
          </w14:textFill>
        </w:rPr>
        <w:t xml:space="preserve">2. </w:t>
      </w:r>
      <w:r>
        <w:rPr>
          <w:rFonts w:hint="eastAsia" w:ascii="方正楷体_GBK" w:eastAsia="方正楷体_GBK"/>
          <w:color w:val="000000" w:themeColor="text1"/>
          <w:sz w:val="32"/>
          <w:szCs w:val="32"/>
          <w:lang w:val="en-US"/>
          <w14:textFill>
            <w14:solidFill>
              <w14:schemeClr w14:val="tx1"/>
            </w14:solidFill>
          </w14:textFill>
        </w:rPr>
        <w:t>源代码：</w:t>
      </w:r>
    </w:p>
    <w:p>
      <w:pPr>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提交时要求备注详尽，且保证可正常运行。</w:t>
      </w:r>
    </w:p>
    <w:p>
      <w:pPr>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楷体_GBK" w:eastAsia="方正楷体_GBK"/>
          <w:color w:val="000000" w:themeColor="text1"/>
          <w:sz w:val="32"/>
          <w:szCs w:val="32"/>
          <w:lang w:val="en-US"/>
          <w14:textFill>
            <w14:solidFill>
              <w14:schemeClr w14:val="tx1"/>
            </w14:solidFill>
          </w14:textFill>
        </w:rPr>
      </w:pPr>
      <w:r>
        <w:rPr>
          <w:rFonts w:hint="eastAsia" w:ascii="Times New Roman" w:hAnsi="Times New Roman" w:eastAsia="方正楷体_GBK" w:cs="Times New Roman"/>
          <w:color w:val="000000" w:themeColor="text1"/>
          <w:sz w:val="32"/>
          <w:szCs w:val="32"/>
          <w:lang w:val="en-US"/>
          <w14:textFill>
            <w14:solidFill>
              <w14:schemeClr w14:val="tx1"/>
            </w14:solidFill>
          </w14:textFill>
        </w:rPr>
        <w:t xml:space="preserve">3. </w:t>
      </w:r>
      <w:r>
        <w:rPr>
          <w:rFonts w:hint="eastAsia" w:ascii="方正楷体_GBK" w:eastAsia="方正楷体_GBK"/>
          <w:color w:val="000000" w:themeColor="text1"/>
          <w:sz w:val="32"/>
          <w:szCs w:val="32"/>
          <w:lang w:val="en-US"/>
          <w14:textFill>
            <w14:solidFill>
              <w14:schemeClr w14:val="tx1"/>
            </w14:solidFill>
          </w14:textFill>
        </w:rPr>
        <w:t>报名表和报名信息统计表：</w:t>
      </w:r>
    </w:p>
    <w:p>
      <w:pPr>
        <w:pageBreakBefore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各团队须提交《XX学校第十八届</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挑战杯</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竞赛</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揭榜挂帅</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专项赛作品申报书》和《XX学校第十八届</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挑战杯</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竞赛</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揭榜挂帅</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专项赛报名信息统计表》两个WORD表格，应同时提交两个表格的WORD版本和PDF版本，其中PDF版本须在WORD版本按要求填写完整真实信息完毕后打印出纸质版，并在指定位置加盖红章后扫描生成，PDF和WORD版本除盖章外，其余所有信息应保持完全一致。</w:t>
      </w:r>
    </w:p>
    <w:p>
      <w:pPr>
        <w:pageBreakBefore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表格电子版提交方式：PDF版本（含加盖红章）、WORD版本的电子版与材料文档、源代码整理为一个压缩包，以光盘形式提交。</w:t>
      </w:r>
    </w:p>
    <w:p>
      <w:pPr>
        <w:pageBreakBefore w:val="0"/>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表格纸质版提交方式：纸质版原件（含加盖红章）1式2份和光盘一同邮寄至：杨老师，19808940754，三亚市吉阳区鹿回头路28号。</w:t>
      </w:r>
    </w:p>
    <w:p>
      <w:pPr>
        <w:pStyle w:val="3"/>
        <w:pageBreakBefore w:val="0"/>
        <w:kinsoku/>
        <w:wordWrap/>
        <w:overflowPunct/>
        <w:topLinePunct w:val="0"/>
        <w:autoSpaceDE/>
        <w:autoSpaceDN/>
        <w:bidi w:val="0"/>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作品评选标准</w:t>
      </w:r>
    </w:p>
    <w:p>
      <w:pPr>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初审根据下述评审内容以及提交的Matlab仿真模型，以100分制进行打分，根据各参赛作品得分情况决定进入复审的参赛团队名单。作品总分包括主观分、客观分和附加分，其中主观分60分，客观分40分，附加分按指标实现的优劣程度判定，最高不超过20分。总分超过100分，按100计算。</w:t>
      </w:r>
    </w:p>
    <w:p>
      <w:pPr>
        <w:pStyle w:val="21"/>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楷体_GBK" w:cs="Times New Roman"/>
          <w:color w:val="000000" w:themeColor="text1"/>
          <w:sz w:val="32"/>
          <w:szCs w:val="32"/>
          <w:lang w:val="en-US"/>
          <w14:textFill>
            <w14:solidFill>
              <w14:schemeClr w14:val="tx1"/>
            </w14:solidFill>
          </w14:textFill>
        </w:rPr>
      </w:pPr>
      <w:r>
        <w:rPr>
          <w:rFonts w:hint="eastAsia" w:eastAsia="方正楷体_GBK" w:cs="Times New Roman"/>
          <w:color w:val="000000" w:themeColor="text1"/>
          <w:sz w:val="32"/>
          <w:szCs w:val="32"/>
          <w:lang w:val="en-US" w:eastAsia="zh-CN"/>
          <w14:textFill>
            <w14:solidFill>
              <w14:schemeClr w14:val="tx1"/>
            </w14:solidFill>
          </w14:textFill>
        </w:rPr>
        <w:t xml:space="preserve">1. </w:t>
      </w:r>
      <w:r>
        <w:rPr>
          <w:rFonts w:hint="default" w:ascii="Times New Roman" w:hAnsi="Times New Roman" w:eastAsia="方正楷体_GBK" w:cs="Times New Roman"/>
          <w:color w:val="000000" w:themeColor="text1"/>
          <w:sz w:val="32"/>
          <w:szCs w:val="32"/>
          <w:lang w:val="en-US"/>
          <w14:textFill>
            <w14:solidFill>
              <w14:schemeClr w14:val="tx1"/>
            </w14:solidFill>
          </w14:textFill>
        </w:rPr>
        <w:t>主观分</w:t>
      </w:r>
    </w:p>
    <w:p>
      <w:pPr>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评委主要从作品的国内外发展调研分析情况、研究思路、技术路线、工程性、合理性等五个维度进行综合评价，各维度所占分值情况如下：</w:t>
      </w:r>
    </w:p>
    <w:p>
      <w:pPr>
        <w:pStyle w:val="21"/>
        <w:pageBreakBefore w:val="0"/>
        <w:numPr>
          <w:ilvl w:val="0"/>
          <w:numId w:val="8"/>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 xml:space="preserve">国内外发展调研分析情况（分值：10 分）； </w:t>
      </w:r>
    </w:p>
    <w:p>
      <w:pPr>
        <w:pStyle w:val="21"/>
        <w:pageBreakBefore w:val="0"/>
        <w:numPr>
          <w:ilvl w:val="0"/>
          <w:numId w:val="8"/>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研究思路合理性（分值：10 分）；</w:t>
      </w:r>
    </w:p>
    <w:p>
      <w:pPr>
        <w:pStyle w:val="21"/>
        <w:pageBreakBefore w:val="0"/>
        <w:numPr>
          <w:ilvl w:val="0"/>
          <w:numId w:val="8"/>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 xml:space="preserve">技术路线可行性（分值：10 分）； </w:t>
      </w:r>
    </w:p>
    <w:p>
      <w:pPr>
        <w:pStyle w:val="21"/>
        <w:pageBreakBefore w:val="0"/>
        <w:numPr>
          <w:ilvl w:val="0"/>
          <w:numId w:val="8"/>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 xml:space="preserve">工程可实现性（分值：10 分）； </w:t>
      </w:r>
    </w:p>
    <w:p>
      <w:pPr>
        <w:pStyle w:val="21"/>
        <w:pageBreakBefore w:val="0"/>
        <w:numPr>
          <w:ilvl w:val="0"/>
          <w:numId w:val="8"/>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模型合理性（分值：20 分）。</w:t>
      </w:r>
    </w:p>
    <w:p>
      <w:pPr>
        <w:pStyle w:val="21"/>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楷体_GBK" w:cs="Times New Roman"/>
          <w:color w:val="000000" w:themeColor="text1"/>
          <w:sz w:val="32"/>
          <w:szCs w:val="32"/>
          <w:lang w:val="en-US"/>
          <w14:textFill>
            <w14:solidFill>
              <w14:schemeClr w14:val="tx1"/>
            </w14:solidFill>
          </w14:textFill>
        </w:rPr>
      </w:pPr>
      <w:r>
        <w:rPr>
          <w:rFonts w:hint="eastAsia" w:eastAsia="方正楷体_GBK" w:cs="Times New Roman"/>
          <w:color w:val="000000" w:themeColor="text1"/>
          <w:sz w:val="32"/>
          <w:szCs w:val="32"/>
          <w:lang w:val="en-US" w:eastAsia="zh-CN"/>
          <w14:textFill>
            <w14:solidFill>
              <w14:schemeClr w14:val="tx1"/>
            </w14:solidFill>
          </w14:textFill>
        </w:rPr>
        <w:t xml:space="preserve">2. </w:t>
      </w:r>
      <w:r>
        <w:rPr>
          <w:rFonts w:hint="default" w:ascii="Times New Roman" w:hAnsi="Times New Roman" w:eastAsia="方正楷体_GBK" w:cs="Times New Roman"/>
          <w:color w:val="000000" w:themeColor="text1"/>
          <w:sz w:val="32"/>
          <w:szCs w:val="32"/>
          <w:lang w:val="en-US"/>
          <w14:textFill>
            <w14:solidFill>
              <w14:schemeClr w14:val="tx1"/>
            </w14:solidFill>
          </w14:textFill>
        </w:rPr>
        <w:t>客观分</w:t>
      </w:r>
    </w:p>
    <w:p>
      <w:pPr>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以经典多平台水声通信模型</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多发单收模型为例进行说明，该部分需至少同时满足以下要求，否则该部分记为0分：</w:t>
      </w:r>
    </w:p>
    <w:p>
      <w:pPr>
        <w:pStyle w:val="21"/>
        <w:pageBreakBefore w:val="0"/>
        <w:numPr>
          <w:ilvl w:val="0"/>
          <w:numId w:val="9"/>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发射平台与接收平台间的通信距离不小于500m；</w:t>
      </w:r>
    </w:p>
    <w:p>
      <w:pPr>
        <w:pStyle w:val="21"/>
        <w:pageBreakBefore w:val="0"/>
        <w:numPr>
          <w:ilvl w:val="0"/>
          <w:numId w:val="9"/>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发射平台数量不小于2个；</w:t>
      </w:r>
    </w:p>
    <w:p>
      <w:pPr>
        <w:pStyle w:val="21"/>
        <w:pageBreakBefore w:val="0"/>
        <w:numPr>
          <w:ilvl w:val="0"/>
          <w:numId w:val="9"/>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通信时所有发射平台与接收平台间的相对运动速度均不小于3kn；</w:t>
      </w:r>
    </w:p>
    <w:p>
      <w:pPr>
        <w:pStyle w:val="21"/>
        <w:pageBreakBefore w:val="0"/>
        <w:numPr>
          <w:ilvl w:val="0"/>
          <w:numId w:val="9"/>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所有误码率不高于</w:t>
      </w:r>
      <m:oMath>
        <m:sSup>
          <m:sSupPr>
            <m:ctrlPr>
              <w:rPr>
                <w:rFonts w:hint="default" w:ascii="Cambria Math" w:hAnsi="Cambria Math" w:eastAsia="方正仿宋_GBK" w:cs="Times New Roman"/>
                <w:i/>
                <w:color w:val="000000" w:themeColor="text1"/>
                <w:sz w:val="32"/>
                <w:szCs w:val="32"/>
                <w:lang w:val="en-US"/>
                <w14:textFill>
                  <w14:solidFill>
                    <w14:schemeClr w14:val="tx1"/>
                  </w14:solidFill>
                </w14:textFill>
              </w:rPr>
            </m:ctrlPr>
          </m:sSupPr>
          <m:e>
            <m:r>
              <m:rPr/>
              <w:rPr>
                <w:rFonts w:hint="default" w:ascii="Cambria Math" w:hAnsi="Cambria Math" w:eastAsia="方正仿宋_GBK" w:cs="Times New Roman"/>
                <w:color w:val="000000" w:themeColor="text1"/>
                <w:sz w:val="32"/>
                <w:szCs w:val="32"/>
                <w:lang w:val="en-US"/>
                <w14:textFill>
                  <w14:solidFill>
                    <w14:schemeClr w14:val="tx1"/>
                  </w14:solidFill>
                </w14:textFill>
              </w:rPr>
              <m:t>10</m:t>
            </m:r>
            <m:ctrlPr>
              <w:rPr>
                <w:rFonts w:hint="default" w:ascii="Cambria Math" w:hAnsi="Cambria Math" w:eastAsia="方正仿宋_GBK" w:cs="Times New Roman"/>
                <w:i/>
                <w:color w:val="000000" w:themeColor="text1"/>
                <w:sz w:val="32"/>
                <w:szCs w:val="32"/>
                <w:lang w:val="en-US"/>
                <w14:textFill>
                  <w14:solidFill>
                    <w14:schemeClr w14:val="tx1"/>
                  </w14:solidFill>
                </w14:textFill>
              </w:rPr>
            </m:ctrlPr>
          </m:e>
          <m:sup>
            <m:r>
              <m:rPr/>
              <w:rPr>
                <w:rFonts w:hint="default" w:ascii="Cambria Math" w:hAnsi="Cambria Math" w:eastAsia="微软雅黑" w:cs="Times New Roman"/>
                <w:color w:val="000000" w:themeColor="text1"/>
                <w:sz w:val="32"/>
                <w:szCs w:val="32"/>
                <w:lang w:val="en-US"/>
                <w14:textFill>
                  <w14:solidFill>
                    <w14:schemeClr w14:val="tx1"/>
                  </w14:solidFill>
                </w14:textFill>
              </w:rPr>
              <m:t>−</m:t>
            </m:r>
            <m:r>
              <m:rPr/>
              <w:rPr>
                <w:rFonts w:hint="default" w:ascii="Cambria Math" w:hAnsi="Cambria Math" w:eastAsia="方正仿宋_GBK" w:cs="Times New Roman"/>
                <w:color w:val="000000" w:themeColor="text1"/>
                <w:sz w:val="32"/>
                <w:szCs w:val="32"/>
                <w:lang w:val="en-US"/>
                <w14:textFill>
                  <w14:solidFill>
                    <w14:schemeClr w14:val="tx1"/>
                  </w14:solidFill>
                </w14:textFill>
              </w:rPr>
              <m:t>2</m:t>
            </m:r>
            <m:ctrlPr>
              <w:rPr>
                <w:rFonts w:hint="default" w:ascii="Cambria Math" w:hAnsi="Cambria Math" w:eastAsia="方正仿宋_GBK" w:cs="Times New Roman"/>
                <w:i/>
                <w:color w:val="000000" w:themeColor="text1"/>
                <w:sz w:val="32"/>
                <w:szCs w:val="32"/>
                <w:lang w:val="en-US"/>
                <w14:textFill>
                  <w14:solidFill>
                    <w14:schemeClr w14:val="tx1"/>
                  </w14:solidFill>
                </w14:textFill>
              </w:rPr>
            </m:ctrlPr>
          </m:sup>
        </m:sSup>
      </m:oMath>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p>
    <w:p>
      <w:pPr>
        <w:pageBreakBefore w:val="0"/>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在满足上</w:t>
      </w:r>
      <w:r>
        <w:rPr>
          <w:rFonts w:hint="eastAsia" w:eastAsia="方正仿宋_GBK" w:cs="Times New Roman"/>
          <w:color w:val="000000" w:themeColor="text1"/>
          <w:sz w:val="32"/>
          <w:szCs w:val="32"/>
          <w:lang w:val="en-US" w:eastAsia="zh-CN"/>
          <w14:textFill>
            <w14:solidFill>
              <w14:schemeClr w14:val="tx1"/>
            </w14:solidFill>
          </w14:textFill>
        </w:rPr>
        <w:t>述</w:t>
      </w:r>
      <w:r>
        <w:rPr>
          <w:rFonts w:hint="default" w:ascii="Times New Roman" w:hAnsi="Times New Roman" w:eastAsia="方正仿宋_GBK" w:cs="Times New Roman"/>
          <w:color w:val="000000" w:themeColor="text1"/>
          <w:sz w:val="32"/>
          <w:szCs w:val="32"/>
          <w:lang w:val="en-US"/>
          <w14:textFill>
            <w14:solidFill>
              <w14:schemeClr w14:val="tx1"/>
            </w14:solidFill>
          </w14:textFill>
        </w:rPr>
        <w:t>要求的情况下，客观分由以下几个指标构成：</w:t>
      </w:r>
    </w:p>
    <w:p>
      <w:pPr>
        <w:pStyle w:val="21"/>
        <w:pageBreakBefore w:val="0"/>
        <w:numPr>
          <w:ilvl w:val="0"/>
          <w:numId w:val="10"/>
        </w:numPr>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同时参与通信的发射移动平台数量（分值：10分）</w:t>
      </w:r>
    </w:p>
    <w:tbl>
      <w:tblPr>
        <w:tblStyle w:val="11"/>
        <w:tblW w:w="0" w:type="auto"/>
        <w:tblInd w:w="1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2"/>
        <w:gridCol w:w="3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72"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发射平台数量</w:t>
            </w:r>
          </w:p>
        </w:tc>
        <w:tc>
          <w:tcPr>
            <w:tcW w:w="3848"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2"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2</w:t>
            </w:r>
          </w:p>
        </w:tc>
        <w:tc>
          <w:tcPr>
            <w:tcW w:w="3848"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2"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3-4</w:t>
            </w:r>
          </w:p>
        </w:tc>
        <w:tc>
          <w:tcPr>
            <w:tcW w:w="3848"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2"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5-6</w:t>
            </w:r>
          </w:p>
        </w:tc>
        <w:tc>
          <w:tcPr>
            <w:tcW w:w="3848"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2"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7-8</w:t>
            </w:r>
          </w:p>
        </w:tc>
        <w:tc>
          <w:tcPr>
            <w:tcW w:w="3848"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2"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9-10</w:t>
            </w:r>
          </w:p>
        </w:tc>
        <w:tc>
          <w:tcPr>
            <w:tcW w:w="3848"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2"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&gt;10</w:t>
            </w:r>
          </w:p>
        </w:tc>
        <w:tc>
          <w:tcPr>
            <w:tcW w:w="3848"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10</w:t>
            </w:r>
          </w:p>
        </w:tc>
      </w:tr>
    </w:tbl>
    <w:p>
      <w:pPr>
        <w:spacing w:line="560" w:lineRule="exact"/>
        <w:rPr>
          <w:rFonts w:hint="default" w:ascii="Times New Roman" w:hAnsi="Times New Roman" w:eastAsia="方正仿宋_GBK" w:cs="Times New Roman"/>
          <w:color w:val="000000" w:themeColor="text1"/>
          <w:sz w:val="32"/>
          <w:szCs w:val="32"/>
          <w:lang w:val="en-US"/>
          <w14:textFill>
            <w14:solidFill>
              <w14:schemeClr w14:val="tx1"/>
            </w14:solidFill>
          </w14:textFill>
        </w:rPr>
      </w:pPr>
    </w:p>
    <w:p>
      <w:pPr>
        <w:pStyle w:val="21"/>
        <w:keepNext w:val="0"/>
        <w:keepLines w:val="0"/>
        <w:pageBreakBefore w:val="0"/>
        <w:widowControl/>
        <w:numPr>
          <w:ilvl w:val="0"/>
          <w:numId w:val="10"/>
        </w:numPr>
        <w:kinsoku/>
        <w:wordWrap/>
        <w:overflowPunct/>
        <w:topLinePunct w:val="0"/>
        <w:autoSpaceDE/>
        <w:autoSpaceDN/>
        <w:bidi w:val="0"/>
        <w:adjustRightInd w:val="0"/>
        <w:snapToGrid/>
        <w:spacing w:line="560" w:lineRule="exact"/>
        <w:ind w:lef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收发平台之间最小</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通信速率×通信距离</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（分值：10分）</w:t>
      </w:r>
    </w:p>
    <w:tbl>
      <w:tblPr>
        <w:tblStyle w:val="11"/>
        <w:tblW w:w="0" w:type="auto"/>
        <w:tblInd w:w="1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5"/>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通信速率×通信距离（bps×km）</w:t>
            </w:r>
          </w:p>
        </w:tc>
        <w:tc>
          <w:tcPr>
            <w:tcW w:w="260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&lt;50</m:t>
                </m:r>
              </m:oMath>
            </m:oMathPara>
          </w:p>
        </w:tc>
        <w:tc>
          <w:tcPr>
            <w:tcW w:w="260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pPr>
              <w:pStyle w:val="21"/>
              <w:spacing w:line="560" w:lineRule="exact"/>
              <w:ind w:firstLine="0" w:firstLineChars="0"/>
              <w:rPr>
                <w:rFonts w:hint="default" w:ascii="Times New Roman" w:hAnsi="Times New Roman" w:eastAsia="方正仿宋_GBK" w:cs="Times New Roman"/>
                <w:i/>
                <w:color w:val="000000" w:themeColor="text1"/>
                <w:sz w:val="32"/>
                <w:szCs w:val="32"/>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[50, 200)</m:t>
                </m:r>
              </m:oMath>
            </m:oMathPara>
          </w:p>
        </w:tc>
        <w:tc>
          <w:tcPr>
            <w:tcW w:w="260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[200, 500)</m:t>
                </m:r>
              </m:oMath>
            </m:oMathPara>
          </w:p>
        </w:tc>
        <w:tc>
          <w:tcPr>
            <w:tcW w:w="260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[500, 1000)</m:t>
                </m:r>
              </m:oMath>
            </m:oMathPara>
          </w:p>
        </w:tc>
        <w:tc>
          <w:tcPr>
            <w:tcW w:w="260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[1000, 5000)</m:t>
                </m:r>
              </m:oMath>
            </m:oMathPara>
          </w:p>
        </w:tc>
        <w:tc>
          <w:tcPr>
            <w:tcW w:w="260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5" w:type="dxa"/>
          </w:tcPr>
          <w:p>
            <w:pPr>
              <w:pStyle w:val="21"/>
              <w:spacing w:line="560" w:lineRule="exact"/>
              <w:ind w:firstLineChars="0"/>
              <w:rPr>
                <w:rFonts w:hint="default" w:ascii="Times New Roman" w:hAnsi="Times New Roman" w:eastAsia="方正仿宋_GBK" w:cs="Times New Roman"/>
                <w:color w:val="000000" w:themeColor="text1"/>
                <w:sz w:val="32"/>
                <w:szCs w:val="32"/>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≥5000</m:t>
                </m:r>
              </m:oMath>
            </m:oMathPara>
          </w:p>
        </w:tc>
        <w:tc>
          <w:tcPr>
            <w:tcW w:w="2605"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10</w:t>
            </w:r>
          </w:p>
        </w:tc>
      </w:tr>
    </w:tbl>
    <w:p>
      <w:pPr>
        <w:pStyle w:val="21"/>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注：指标为所有发射接收链路中的最小</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通信速率×通信距离</w:t>
      </w:r>
      <w:r>
        <w:rPr>
          <w:rFonts w:hint="eastAsia" w:eastAsia="方正仿宋_GBK" w:cs="Times New Roman"/>
          <w:color w:val="000000" w:themeColor="text1"/>
          <w:sz w:val="32"/>
          <w:szCs w:val="32"/>
          <w:lang w:eastAsia="zh-CN"/>
          <w14:textFill>
            <w14:solidFill>
              <w14:schemeClr w14:val="tx1"/>
            </w14:solidFill>
          </w14:textFill>
        </w:rPr>
        <w:t>”</w:t>
      </w:r>
    </w:p>
    <w:p>
      <w:pPr>
        <w:pStyle w:val="21"/>
        <w:keepNext w:val="0"/>
        <w:keepLines w:val="0"/>
        <w:pageBreakBefore w:val="0"/>
        <w:widowControl/>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通信误码率（分值：10分）</w:t>
      </w:r>
    </w:p>
    <w:tbl>
      <w:tblPr>
        <w:tblStyle w:val="11"/>
        <w:tblW w:w="0" w:type="auto"/>
        <w:tblInd w:w="1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7"/>
        <w:gridCol w:w="3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7"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通信误码率</w:t>
            </w:r>
          </w:p>
        </w:tc>
        <w:tc>
          <w:tcPr>
            <w:tcW w:w="3743"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7"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m:t>
                </m:r>
                <m:sSup>
                  <m:sSupPr>
                    <m:ctrlPr>
                      <w:rPr>
                        <w:rFonts w:hint="default" w:ascii="Cambria Math" w:hAnsi="Cambria Math" w:eastAsia="方正仿宋_GBK" w:cs="Times New Roman"/>
                        <w:i/>
                        <w:color w:val="000000" w:themeColor="text1"/>
                        <w:sz w:val="32"/>
                        <w:szCs w:val="32"/>
                        <w14:textFill>
                          <w14:solidFill>
                            <w14:schemeClr w14:val="tx1"/>
                          </w14:solidFill>
                        </w14:textFill>
                      </w:rPr>
                    </m:ctrlPr>
                  </m:sSupPr>
                  <m:e>
                    <m:r>
                      <m:rPr/>
                      <w:rPr>
                        <w:rFonts w:hint="default" w:ascii="Cambria Math" w:hAnsi="Cambria Math" w:eastAsia="方正仿宋_GBK" w:cs="Times New Roman"/>
                        <w:color w:val="000000" w:themeColor="text1"/>
                        <w:sz w:val="32"/>
                        <w:szCs w:val="32"/>
                        <w14:textFill>
                          <w14:solidFill>
                            <w14:schemeClr w14:val="tx1"/>
                          </w14:solidFill>
                        </w14:textFill>
                      </w:rPr>
                      <m:t>10</m:t>
                    </m:r>
                    <m:ctrlPr>
                      <w:rPr>
                        <w:rFonts w:hint="default" w:ascii="Cambria Math" w:hAnsi="Cambria Math" w:eastAsia="方正仿宋_GBK" w:cs="Times New Roman"/>
                        <w:i/>
                        <w:color w:val="000000" w:themeColor="text1"/>
                        <w:sz w:val="32"/>
                        <w:szCs w:val="32"/>
                        <w14:textFill>
                          <w14:solidFill>
                            <w14:schemeClr w14:val="tx1"/>
                          </w14:solidFill>
                        </w14:textFill>
                      </w:rPr>
                    </m:ctrlPr>
                  </m:e>
                  <m:sup>
                    <m:r>
                      <m:rPr/>
                      <w:rPr>
                        <w:rFonts w:hint="default" w:ascii="Cambria Math" w:hAnsi="Cambria Math" w:eastAsia="微软雅黑" w:cs="Times New Roman"/>
                        <w:color w:val="000000" w:themeColor="text1"/>
                        <w:sz w:val="32"/>
                        <w:szCs w:val="32"/>
                        <w14:textFill>
                          <w14:solidFill>
                            <w14:schemeClr w14:val="tx1"/>
                          </w14:solidFill>
                        </w14:textFill>
                      </w:rPr>
                      <m:t>−</m:t>
                    </m:r>
                    <m:r>
                      <m:rPr/>
                      <w:rPr>
                        <w:rFonts w:hint="default" w:ascii="Cambria Math" w:hAnsi="Cambria Math" w:eastAsia="方正仿宋_GBK" w:cs="Times New Roman"/>
                        <w:color w:val="000000" w:themeColor="text1"/>
                        <w:sz w:val="32"/>
                        <w:szCs w:val="32"/>
                        <w14:textFill>
                          <w14:solidFill>
                            <w14:schemeClr w14:val="tx1"/>
                          </w14:solidFill>
                        </w14:textFill>
                      </w:rPr>
                      <m:t>3</m:t>
                    </m:r>
                    <m:ctrlPr>
                      <w:rPr>
                        <w:rFonts w:hint="default" w:ascii="Cambria Math" w:hAnsi="Cambria Math" w:eastAsia="方正仿宋_GBK" w:cs="Times New Roman"/>
                        <w:i/>
                        <w:color w:val="000000" w:themeColor="text1"/>
                        <w:sz w:val="32"/>
                        <w:szCs w:val="32"/>
                        <w14:textFill>
                          <w14:solidFill>
                            <w14:schemeClr w14:val="tx1"/>
                          </w14:solidFill>
                        </w14:textFill>
                      </w:rPr>
                    </m:ctrlPr>
                  </m:sup>
                </m:sSup>
                <m:r>
                  <m:rPr/>
                  <w:rPr>
                    <w:rFonts w:hint="default" w:ascii="Cambria Math" w:hAnsi="Cambria Math" w:eastAsia="方正仿宋_GBK" w:cs="Times New Roman"/>
                    <w:color w:val="000000" w:themeColor="text1"/>
                    <w:sz w:val="32"/>
                    <w:szCs w:val="32"/>
                    <w14:textFill>
                      <w14:solidFill>
                        <w14:schemeClr w14:val="tx1"/>
                      </w14:solidFill>
                    </w14:textFill>
                  </w:rPr>
                  <m:t xml:space="preserve">, </m:t>
                </m:r>
                <m:sSup>
                  <m:sSupPr>
                    <m:ctrlPr>
                      <w:rPr>
                        <w:rFonts w:hint="default" w:ascii="Cambria Math" w:hAnsi="Cambria Math" w:eastAsia="方正仿宋_GBK" w:cs="Times New Roman"/>
                        <w:i/>
                        <w:color w:val="000000" w:themeColor="text1"/>
                        <w:sz w:val="32"/>
                        <w:szCs w:val="32"/>
                        <w14:textFill>
                          <w14:solidFill>
                            <w14:schemeClr w14:val="tx1"/>
                          </w14:solidFill>
                        </w14:textFill>
                      </w:rPr>
                    </m:ctrlPr>
                  </m:sSupPr>
                  <m:e>
                    <m:r>
                      <m:rPr/>
                      <w:rPr>
                        <w:rFonts w:hint="default" w:ascii="Cambria Math" w:hAnsi="Cambria Math" w:eastAsia="方正仿宋_GBK" w:cs="Times New Roman"/>
                        <w:color w:val="000000" w:themeColor="text1"/>
                        <w:sz w:val="32"/>
                        <w:szCs w:val="32"/>
                        <w14:textFill>
                          <w14:solidFill>
                            <w14:schemeClr w14:val="tx1"/>
                          </w14:solidFill>
                        </w14:textFill>
                      </w:rPr>
                      <m:t xml:space="preserve"> 10</m:t>
                    </m:r>
                    <m:ctrlPr>
                      <w:rPr>
                        <w:rFonts w:hint="default" w:ascii="Cambria Math" w:hAnsi="Cambria Math" w:eastAsia="方正仿宋_GBK" w:cs="Times New Roman"/>
                        <w:i/>
                        <w:color w:val="000000" w:themeColor="text1"/>
                        <w:sz w:val="32"/>
                        <w:szCs w:val="32"/>
                        <w14:textFill>
                          <w14:solidFill>
                            <w14:schemeClr w14:val="tx1"/>
                          </w14:solidFill>
                        </w14:textFill>
                      </w:rPr>
                    </m:ctrlPr>
                  </m:e>
                  <m:sup>
                    <m:r>
                      <m:rPr/>
                      <w:rPr>
                        <w:rFonts w:hint="default" w:ascii="Cambria Math" w:hAnsi="Cambria Math" w:eastAsia="微软雅黑" w:cs="Times New Roman"/>
                        <w:color w:val="000000" w:themeColor="text1"/>
                        <w:sz w:val="32"/>
                        <w:szCs w:val="32"/>
                        <w14:textFill>
                          <w14:solidFill>
                            <w14:schemeClr w14:val="tx1"/>
                          </w14:solidFill>
                        </w14:textFill>
                      </w:rPr>
                      <m:t>−</m:t>
                    </m:r>
                    <m:r>
                      <m:rPr/>
                      <w:rPr>
                        <w:rFonts w:hint="default" w:ascii="Cambria Math" w:hAnsi="Cambria Math" w:eastAsia="方正仿宋_GBK" w:cs="Times New Roman"/>
                        <w:color w:val="000000" w:themeColor="text1"/>
                        <w:sz w:val="32"/>
                        <w:szCs w:val="32"/>
                        <w14:textFill>
                          <w14:solidFill>
                            <w14:schemeClr w14:val="tx1"/>
                          </w14:solidFill>
                        </w14:textFill>
                      </w:rPr>
                      <m:t>2</m:t>
                    </m:r>
                    <m:ctrlPr>
                      <w:rPr>
                        <w:rFonts w:hint="default" w:ascii="Cambria Math" w:hAnsi="Cambria Math" w:eastAsia="方正仿宋_GBK" w:cs="Times New Roman"/>
                        <w:i/>
                        <w:color w:val="000000" w:themeColor="text1"/>
                        <w:sz w:val="32"/>
                        <w:szCs w:val="32"/>
                        <w14:textFill>
                          <w14:solidFill>
                            <w14:schemeClr w14:val="tx1"/>
                          </w14:solidFill>
                        </w14:textFill>
                      </w:rPr>
                    </m:ctrlPr>
                  </m:sup>
                </m:sSup>
                <m:r>
                  <m:rPr/>
                  <w:rPr>
                    <w:rFonts w:hint="default" w:ascii="Cambria Math" w:hAnsi="Cambria Math" w:eastAsia="方正仿宋_GBK" w:cs="Times New Roman"/>
                    <w:color w:val="000000" w:themeColor="text1"/>
                    <w:sz w:val="32"/>
                    <w:szCs w:val="32"/>
                    <w14:textFill>
                      <w14:solidFill>
                        <w14:schemeClr w14:val="tx1"/>
                      </w14:solidFill>
                    </w14:textFill>
                  </w:rPr>
                  <m:t>)</m:t>
                </m:r>
              </m:oMath>
            </m:oMathPara>
          </w:p>
        </w:tc>
        <w:tc>
          <w:tcPr>
            <w:tcW w:w="3743"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7"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m:t>
                </m:r>
                <m:sSup>
                  <m:sSupPr>
                    <m:ctrlPr>
                      <w:rPr>
                        <w:rFonts w:hint="default" w:ascii="Cambria Math" w:hAnsi="Cambria Math" w:eastAsia="方正仿宋_GBK" w:cs="Times New Roman"/>
                        <w:i/>
                        <w:color w:val="000000" w:themeColor="text1"/>
                        <w:sz w:val="32"/>
                        <w:szCs w:val="32"/>
                        <w14:textFill>
                          <w14:solidFill>
                            <w14:schemeClr w14:val="tx1"/>
                          </w14:solidFill>
                        </w14:textFill>
                      </w:rPr>
                    </m:ctrlPr>
                  </m:sSupPr>
                  <m:e>
                    <m:r>
                      <m:rPr/>
                      <w:rPr>
                        <w:rFonts w:hint="default" w:ascii="Cambria Math" w:hAnsi="Cambria Math" w:eastAsia="方正仿宋_GBK" w:cs="Times New Roman"/>
                        <w:color w:val="000000" w:themeColor="text1"/>
                        <w:sz w:val="32"/>
                        <w:szCs w:val="32"/>
                        <w14:textFill>
                          <w14:solidFill>
                            <w14:schemeClr w14:val="tx1"/>
                          </w14:solidFill>
                        </w14:textFill>
                      </w:rPr>
                      <m:t>10</m:t>
                    </m:r>
                    <m:ctrlPr>
                      <w:rPr>
                        <w:rFonts w:hint="default" w:ascii="Cambria Math" w:hAnsi="Cambria Math" w:eastAsia="方正仿宋_GBK" w:cs="Times New Roman"/>
                        <w:i/>
                        <w:color w:val="000000" w:themeColor="text1"/>
                        <w:sz w:val="32"/>
                        <w:szCs w:val="32"/>
                        <w14:textFill>
                          <w14:solidFill>
                            <w14:schemeClr w14:val="tx1"/>
                          </w14:solidFill>
                        </w14:textFill>
                      </w:rPr>
                    </m:ctrlPr>
                  </m:e>
                  <m:sup>
                    <m:r>
                      <m:rPr/>
                      <w:rPr>
                        <w:rFonts w:hint="default" w:ascii="Cambria Math" w:hAnsi="Cambria Math" w:eastAsia="微软雅黑" w:cs="Times New Roman"/>
                        <w:color w:val="000000" w:themeColor="text1"/>
                        <w:sz w:val="32"/>
                        <w:szCs w:val="32"/>
                        <w14:textFill>
                          <w14:solidFill>
                            <w14:schemeClr w14:val="tx1"/>
                          </w14:solidFill>
                        </w14:textFill>
                      </w:rPr>
                      <m:t>−</m:t>
                    </m:r>
                    <m:r>
                      <m:rPr/>
                      <w:rPr>
                        <w:rFonts w:hint="default" w:ascii="Cambria Math" w:hAnsi="Cambria Math" w:eastAsia="方正仿宋_GBK" w:cs="Times New Roman"/>
                        <w:color w:val="000000" w:themeColor="text1"/>
                        <w:sz w:val="32"/>
                        <w:szCs w:val="32"/>
                        <w14:textFill>
                          <w14:solidFill>
                            <w14:schemeClr w14:val="tx1"/>
                          </w14:solidFill>
                        </w14:textFill>
                      </w:rPr>
                      <m:t>4</m:t>
                    </m:r>
                    <m:ctrlPr>
                      <w:rPr>
                        <w:rFonts w:hint="default" w:ascii="Cambria Math" w:hAnsi="Cambria Math" w:eastAsia="方正仿宋_GBK" w:cs="Times New Roman"/>
                        <w:i/>
                        <w:color w:val="000000" w:themeColor="text1"/>
                        <w:sz w:val="32"/>
                        <w:szCs w:val="32"/>
                        <w14:textFill>
                          <w14:solidFill>
                            <w14:schemeClr w14:val="tx1"/>
                          </w14:solidFill>
                        </w14:textFill>
                      </w:rPr>
                    </m:ctrlPr>
                  </m:sup>
                </m:sSup>
                <m:r>
                  <m:rPr/>
                  <w:rPr>
                    <w:rFonts w:hint="default" w:ascii="Cambria Math" w:hAnsi="Cambria Math" w:eastAsia="方正仿宋_GBK" w:cs="Times New Roman"/>
                    <w:color w:val="000000" w:themeColor="text1"/>
                    <w:sz w:val="32"/>
                    <w:szCs w:val="32"/>
                    <w14:textFill>
                      <w14:solidFill>
                        <w14:schemeClr w14:val="tx1"/>
                      </w14:solidFill>
                    </w14:textFill>
                  </w:rPr>
                  <m:t xml:space="preserve">, </m:t>
                </m:r>
                <m:sSup>
                  <m:sSupPr>
                    <m:ctrlPr>
                      <w:rPr>
                        <w:rFonts w:hint="default" w:ascii="Cambria Math" w:hAnsi="Cambria Math" w:eastAsia="方正仿宋_GBK" w:cs="Times New Roman"/>
                        <w:i/>
                        <w:color w:val="000000" w:themeColor="text1"/>
                        <w:sz w:val="32"/>
                        <w:szCs w:val="32"/>
                        <w14:textFill>
                          <w14:solidFill>
                            <w14:schemeClr w14:val="tx1"/>
                          </w14:solidFill>
                        </w14:textFill>
                      </w:rPr>
                    </m:ctrlPr>
                  </m:sSupPr>
                  <m:e>
                    <m:r>
                      <m:rPr/>
                      <w:rPr>
                        <w:rFonts w:hint="default" w:ascii="Cambria Math" w:hAnsi="Cambria Math" w:eastAsia="方正仿宋_GBK" w:cs="Times New Roman"/>
                        <w:color w:val="000000" w:themeColor="text1"/>
                        <w:sz w:val="32"/>
                        <w:szCs w:val="32"/>
                        <w14:textFill>
                          <w14:solidFill>
                            <w14:schemeClr w14:val="tx1"/>
                          </w14:solidFill>
                        </w14:textFill>
                      </w:rPr>
                      <m:t xml:space="preserve"> 10</m:t>
                    </m:r>
                    <m:ctrlPr>
                      <w:rPr>
                        <w:rFonts w:hint="default" w:ascii="Cambria Math" w:hAnsi="Cambria Math" w:eastAsia="方正仿宋_GBK" w:cs="Times New Roman"/>
                        <w:i/>
                        <w:color w:val="000000" w:themeColor="text1"/>
                        <w:sz w:val="32"/>
                        <w:szCs w:val="32"/>
                        <w14:textFill>
                          <w14:solidFill>
                            <w14:schemeClr w14:val="tx1"/>
                          </w14:solidFill>
                        </w14:textFill>
                      </w:rPr>
                    </m:ctrlPr>
                  </m:e>
                  <m:sup>
                    <m:r>
                      <m:rPr/>
                      <w:rPr>
                        <w:rFonts w:hint="default" w:ascii="Cambria Math" w:hAnsi="Cambria Math" w:eastAsia="微软雅黑" w:cs="Times New Roman"/>
                        <w:color w:val="000000" w:themeColor="text1"/>
                        <w:sz w:val="32"/>
                        <w:szCs w:val="32"/>
                        <w14:textFill>
                          <w14:solidFill>
                            <w14:schemeClr w14:val="tx1"/>
                          </w14:solidFill>
                        </w14:textFill>
                      </w:rPr>
                      <m:t>−</m:t>
                    </m:r>
                    <m:r>
                      <m:rPr/>
                      <w:rPr>
                        <w:rFonts w:hint="default" w:ascii="Cambria Math" w:hAnsi="Cambria Math" w:eastAsia="方正仿宋_GBK" w:cs="Times New Roman"/>
                        <w:color w:val="000000" w:themeColor="text1"/>
                        <w:sz w:val="32"/>
                        <w:szCs w:val="32"/>
                        <w14:textFill>
                          <w14:solidFill>
                            <w14:schemeClr w14:val="tx1"/>
                          </w14:solidFill>
                        </w14:textFill>
                      </w:rPr>
                      <m:t>3</m:t>
                    </m:r>
                    <m:ctrlPr>
                      <w:rPr>
                        <w:rFonts w:hint="default" w:ascii="Cambria Math" w:hAnsi="Cambria Math" w:eastAsia="方正仿宋_GBK" w:cs="Times New Roman"/>
                        <w:i/>
                        <w:color w:val="000000" w:themeColor="text1"/>
                        <w:sz w:val="32"/>
                        <w:szCs w:val="32"/>
                        <w14:textFill>
                          <w14:solidFill>
                            <w14:schemeClr w14:val="tx1"/>
                          </w14:solidFill>
                        </w14:textFill>
                      </w:rPr>
                    </m:ctrlPr>
                  </m:sup>
                </m:sSup>
                <m:r>
                  <m:rPr/>
                  <w:rPr>
                    <w:rFonts w:hint="default" w:ascii="Cambria Math" w:hAnsi="Cambria Math" w:eastAsia="方正仿宋_GBK" w:cs="Times New Roman"/>
                    <w:color w:val="000000" w:themeColor="text1"/>
                    <w:sz w:val="32"/>
                    <w:szCs w:val="32"/>
                    <w14:textFill>
                      <w14:solidFill>
                        <w14:schemeClr w14:val="tx1"/>
                      </w14:solidFill>
                    </w14:textFill>
                  </w:rPr>
                  <m:t>)</m:t>
                </m:r>
              </m:oMath>
            </m:oMathPara>
          </w:p>
        </w:tc>
        <w:tc>
          <w:tcPr>
            <w:tcW w:w="3743"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7" w:type="dxa"/>
          </w:tcPr>
          <w:p>
            <w:pPr>
              <w:pStyle w:val="21"/>
              <w:spacing w:line="560" w:lineRule="exact"/>
              <w:ind w:firstLine="0" w:firstLineChars="0"/>
              <w:jc w:val="both"/>
              <w:rPr>
                <w:rFonts w:hint="default" w:ascii="Times New Roman" w:hAnsi="Times New Roman" w:eastAsia="方正仿宋_GBK" w:cs="Times New Roman"/>
                <w:color w:val="000000" w:themeColor="text1"/>
                <w:sz w:val="32"/>
                <w:szCs w:val="32"/>
                <w:lang w:val="en-US"/>
                <w14:textFill>
                  <w14:solidFill>
                    <w14:schemeClr w14:val="tx1"/>
                  </w14:solidFill>
                </w14:textFill>
              </w:rPr>
            </w:pPr>
            <m:oMathPara>
              <m:oMathParaPr>
                <m:jc m:val="left"/>
              </m:oMathParaPr>
              <m:oMath>
                <m:r>
                  <m:rPr/>
                  <w:rPr>
                    <w:rFonts w:hint="default" w:ascii="Cambria Math" w:hAnsi="Cambria Math" w:eastAsia="方正仿宋_GBK" w:cs="Times New Roman"/>
                    <w:color w:val="000000" w:themeColor="text1"/>
                    <w:sz w:val="32"/>
                    <w:szCs w:val="32"/>
                    <w14:textFill>
                      <w14:solidFill>
                        <w14:schemeClr w14:val="tx1"/>
                      </w14:solidFill>
                    </w14:textFill>
                  </w:rPr>
                  <m:t>&lt;</m:t>
                </m:r>
                <m:sSup>
                  <m:sSupPr>
                    <m:ctrlPr>
                      <w:rPr>
                        <w:rFonts w:hint="default" w:ascii="Cambria Math" w:hAnsi="Cambria Math" w:eastAsia="方正仿宋_GBK" w:cs="Times New Roman"/>
                        <w:i/>
                        <w:color w:val="000000" w:themeColor="text1"/>
                        <w:sz w:val="32"/>
                        <w:szCs w:val="32"/>
                        <w14:textFill>
                          <w14:solidFill>
                            <w14:schemeClr w14:val="tx1"/>
                          </w14:solidFill>
                        </w14:textFill>
                      </w:rPr>
                    </m:ctrlPr>
                  </m:sSupPr>
                  <m:e>
                    <m:r>
                      <m:rPr/>
                      <w:rPr>
                        <w:rFonts w:hint="default" w:ascii="Cambria Math" w:hAnsi="Cambria Math" w:eastAsia="方正仿宋_GBK" w:cs="Times New Roman"/>
                        <w:color w:val="000000" w:themeColor="text1"/>
                        <w:sz w:val="32"/>
                        <w:szCs w:val="32"/>
                        <w14:textFill>
                          <w14:solidFill>
                            <w14:schemeClr w14:val="tx1"/>
                          </w14:solidFill>
                        </w14:textFill>
                      </w:rPr>
                      <m:t>10</m:t>
                    </m:r>
                    <m:ctrlPr>
                      <w:rPr>
                        <w:rFonts w:hint="default" w:ascii="Cambria Math" w:hAnsi="Cambria Math" w:eastAsia="方正仿宋_GBK" w:cs="Times New Roman"/>
                        <w:i/>
                        <w:color w:val="000000" w:themeColor="text1"/>
                        <w:sz w:val="32"/>
                        <w:szCs w:val="32"/>
                        <w14:textFill>
                          <w14:solidFill>
                            <w14:schemeClr w14:val="tx1"/>
                          </w14:solidFill>
                        </w14:textFill>
                      </w:rPr>
                    </m:ctrlPr>
                  </m:e>
                  <m:sup>
                    <m:r>
                      <m:rPr/>
                      <w:rPr>
                        <w:rFonts w:hint="default" w:ascii="Cambria Math" w:hAnsi="Cambria Math" w:eastAsia="微软雅黑" w:cs="Times New Roman"/>
                        <w:color w:val="000000" w:themeColor="text1"/>
                        <w:sz w:val="32"/>
                        <w:szCs w:val="32"/>
                        <w14:textFill>
                          <w14:solidFill>
                            <w14:schemeClr w14:val="tx1"/>
                          </w14:solidFill>
                        </w14:textFill>
                      </w:rPr>
                      <m:t>−</m:t>
                    </m:r>
                    <m:r>
                      <m:rPr/>
                      <w:rPr>
                        <w:rFonts w:hint="default" w:ascii="Cambria Math" w:hAnsi="Cambria Math" w:eastAsia="方正仿宋_GBK" w:cs="Times New Roman"/>
                        <w:color w:val="000000" w:themeColor="text1"/>
                        <w:sz w:val="32"/>
                        <w:szCs w:val="32"/>
                        <w14:textFill>
                          <w14:solidFill>
                            <w14:schemeClr w14:val="tx1"/>
                          </w14:solidFill>
                        </w14:textFill>
                      </w:rPr>
                      <m:t>4</m:t>
                    </m:r>
                    <m:ctrlPr>
                      <w:rPr>
                        <w:rFonts w:hint="default" w:ascii="Cambria Math" w:hAnsi="Cambria Math" w:eastAsia="方正仿宋_GBK" w:cs="Times New Roman"/>
                        <w:i/>
                        <w:color w:val="000000" w:themeColor="text1"/>
                        <w:sz w:val="32"/>
                        <w:szCs w:val="32"/>
                        <w14:textFill>
                          <w14:solidFill>
                            <w14:schemeClr w14:val="tx1"/>
                          </w14:solidFill>
                        </w14:textFill>
                      </w:rPr>
                    </m:ctrlPr>
                  </m:sup>
                </m:sSup>
              </m:oMath>
            </m:oMathPara>
          </w:p>
        </w:tc>
        <w:tc>
          <w:tcPr>
            <w:tcW w:w="3743"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10</w:t>
            </w:r>
          </w:p>
        </w:tc>
      </w:tr>
    </w:tbl>
    <w:p>
      <w:pPr>
        <w:pStyle w:val="21"/>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注：指标为所有发射接收链路的最低通信误码</w:t>
      </w:r>
    </w:p>
    <w:p>
      <w:pPr>
        <w:pStyle w:val="21"/>
        <w:keepNext w:val="0"/>
        <w:keepLines w:val="0"/>
        <w:pageBreakBefore w:val="0"/>
        <w:widowControl/>
        <w:numPr>
          <w:ilvl w:val="0"/>
          <w:numId w:val="10"/>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平台间通信时的最小相对移动速度（分值：10分）</w:t>
      </w:r>
    </w:p>
    <w:tbl>
      <w:tblPr>
        <w:tblStyle w:val="11"/>
        <w:tblW w:w="0" w:type="auto"/>
        <w:tblInd w:w="1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6"/>
        <w:gridCol w:w="3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6"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移动速度（kn）</w:t>
            </w:r>
          </w:p>
        </w:tc>
        <w:tc>
          <w:tcPr>
            <w:tcW w:w="3814"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6"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m:oMathPara>
              <m:oMath>
                <m:r>
                  <m:rPr/>
                  <w:rPr>
                    <w:rFonts w:hint="default" w:ascii="Cambria Math" w:hAnsi="Cambria Math" w:eastAsia="方正仿宋_GBK" w:cs="Times New Roman"/>
                    <w:color w:val="000000" w:themeColor="text1"/>
                    <w:sz w:val="32"/>
                    <w:szCs w:val="32"/>
                    <w:lang w:val="en-US"/>
                    <w14:textFill>
                      <w14:solidFill>
                        <w14:schemeClr w14:val="tx1"/>
                      </w14:solidFill>
                    </w14:textFill>
                  </w:rPr>
                  <m:t>[3, 5)</m:t>
                </m:r>
              </m:oMath>
            </m:oMathPara>
          </w:p>
        </w:tc>
        <w:tc>
          <w:tcPr>
            <w:tcW w:w="3814"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6"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m:oMathPara>
              <m:oMath>
                <m:r>
                  <m:rPr/>
                  <w:rPr>
                    <w:rFonts w:hint="default" w:ascii="Cambria Math" w:hAnsi="Cambria Math" w:eastAsia="方正仿宋_GBK" w:cs="Times New Roman"/>
                    <w:color w:val="000000" w:themeColor="text1"/>
                    <w:sz w:val="32"/>
                    <w:szCs w:val="32"/>
                    <w:lang w:val="en-US"/>
                    <w14:textFill>
                      <w14:solidFill>
                        <w14:schemeClr w14:val="tx1"/>
                      </w14:solidFill>
                    </w14:textFill>
                  </w:rPr>
                  <m:t>[5, 7)</m:t>
                </m:r>
              </m:oMath>
            </m:oMathPara>
          </w:p>
        </w:tc>
        <w:tc>
          <w:tcPr>
            <w:tcW w:w="3814"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6"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m:oMathPara>
              <m:oMath>
                <m:r>
                  <m:rPr/>
                  <w:rPr>
                    <w:rFonts w:hint="default" w:ascii="Cambria Math" w:hAnsi="Cambria Math" w:eastAsia="方正仿宋_GBK" w:cs="Times New Roman"/>
                    <w:color w:val="000000" w:themeColor="text1"/>
                    <w:sz w:val="32"/>
                    <w:szCs w:val="32"/>
                    <w:lang w:val="en-US"/>
                    <w14:textFill>
                      <w14:solidFill>
                        <w14:schemeClr w14:val="tx1"/>
                      </w14:solidFill>
                    </w14:textFill>
                  </w:rPr>
                  <m:t>[7, 9)</m:t>
                </m:r>
              </m:oMath>
            </m:oMathPara>
          </w:p>
        </w:tc>
        <w:tc>
          <w:tcPr>
            <w:tcW w:w="3814"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6"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m:oMathPara>
              <m:oMath>
                <m:r>
                  <m:rPr/>
                  <w:rPr>
                    <w:rFonts w:hint="default" w:ascii="Cambria Math" w:hAnsi="Cambria Math" w:eastAsia="方正仿宋_GBK" w:cs="Times New Roman"/>
                    <w:color w:val="000000" w:themeColor="text1"/>
                    <w:sz w:val="32"/>
                    <w:szCs w:val="32"/>
                    <w:lang w:val="en-US"/>
                    <w14:textFill>
                      <w14:solidFill>
                        <w14:schemeClr w14:val="tx1"/>
                      </w14:solidFill>
                    </w14:textFill>
                  </w:rPr>
                  <m:t>[9, 10)</m:t>
                </m:r>
              </m:oMath>
            </m:oMathPara>
          </w:p>
        </w:tc>
        <w:tc>
          <w:tcPr>
            <w:tcW w:w="3814"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6"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m:oMathPara>
              <m:oMath>
                <m:r>
                  <m:rPr/>
                  <w:rPr>
                    <w:rFonts w:hint="default" w:ascii="Cambria Math" w:hAnsi="Cambria Math" w:eastAsia="方正仿宋_GBK" w:cs="Times New Roman"/>
                    <w:color w:val="000000" w:themeColor="text1"/>
                    <w:sz w:val="32"/>
                    <w:szCs w:val="32"/>
                    <w:lang w:val="en-US"/>
                    <w14:textFill>
                      <w14:solidFill>
                        <w14:schemeClr w14:val="tx1"/>
                      </w14:solidFill>
                    </w14:textFill>
                  </w:rPr>
                  <m:t>≥10</m:t>
                </m:r>
              </m:oMath>
            </m:oMathPara>
          </w:p>
        </w:tc>
        <w:tc>
          <w:tcPr>
            <w:tcW w:w="3814" w:type="dxa"/>
          </w:tcPr>
          <w:p>
            <w:pPr>
              <w:pStyle w:val="21"/>
              <w:spacing w:line="560" w:lineRule="exact"/>
              <w:ind w:firstLine="0" w:firstLineChars="0"/>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10</w:t>
            </w:r>
          </w:p>
        </w:tc>
      </w:tr>
    </w:tbl>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注：指标为所有发射平台中与接收平台的最小相对移动速度</w:t>
      </w: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3. 附加分</w:t>
      </w:r>
    </w:p>
    <w:p>
      <w:pPr>
        <w:pStyle w:val="21"/>
        <w:pageBreakBefore w:val="0"/>
        <w:widowControl/>
        <w:kinsoku/>
        <w:wordWrap/>
        <w:overflowPunct/>
        <w:topLinePunct w:val="0"/>
        <w:autoSpaceDE/>
        <w:autoSpaceDN/>
        <w:bidi w:val="0"/>
        <w:spacing w:line="560" w:lineRule="exact"/>
        <w:ind w:left="0" w:firstLine="640" w:firstLineChars="200"/>
        <w:textAlignment w:val="auto"/>
        <w:rPr>
          <w:rFonts w:eastAsia="方正仿宋_GBK"/>
          <w:lang w:val="en-US"/>
        </w:rPr>
      </w:pPr>
      <w:r>
        <w:rPr>
          <w:rFonts w:hint="default" w:ascii="Times New Roman" w:hAnsi="Times New Roman" w:eastAsia="方正仿宋_GBK" w:cs="Times New Roman"/>
          <w:color w:val="000000" w:themeColor="text1"/>
          <w:sz w:val="32"/>
          <w:szCs w:val="32"/>
          <w14:textFill>
            <w14:solidFill>
              <w14:schemeClr w14:val="tx1"/>
            </w14:solidFill>
          </w14:textFill>
        </w:rPr>
        <w:t>若参赛者通过相关水池试验、湖试、海试进行了通信系统相关算法验证，可根据试验情况、完成程度、展示程度酌情加分。若参赛者进行了通信系统的工程设计（如算法硬件平台适应性分析与移植、通信机总体设计、通信模块设计等），可根据相关工业设计、完成程度、展示程度酌情加分。</w:t>
      </w:r>
    </w:p>
    <w:p>
      <w:pPr>
        <w:pStyle w:val="3"/>
        <w:pageBreakBefore w:val="0"/>
        <w:kinsoku/>
        <w:wordWrap/>
        <w:overflowPunct/>
        <w:topLinePunct w:val="0"/>
        <w:autoSpaceDE/>
        <w:autoSpaceDN/>
        <w:bidi w:val="0"/>
        <w:spacing w:line="560" w:lineRule="exact"/>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作品提交时间</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pageBreakBefore w:val="0"/>
        <w:widowControl/>
        <w:kinsoku/>
        <w:wordWrap/>
        <w:overflowPunct/>
        <w:topLinePunct w:val="0"/>
        <w:autoSpaceDE/>
        <w:autoSpaceDN/>
        <w:bidi w:val="0"/>
        <w:spacing w:line="560" w:lineRule="exact"/>
        <w:ind w:left="0" w:firstLine="640" w:firstLineChars="200"/>
        <w:jc w:val="both"/>
        <w:textAlignment w:val="auto"/>
        <w:rPr>
          <w:lang w:val="en-US"/>
        </w:rPr>
      </w:pPr>
      <w:r>
        <w:rPr>
          <w:rFonts w:hint="eastAsia"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7</w:t>
      </w:r>
      <w:r>
        <w:rPr>
          <w:rFonts w:eastAsia="方正仿宋_GBK"/>
          <w:color w:val="000000" w:themeColor="text1"/>
          <w:sz w:val="32"/>
          <w:szCs w:val="32"/>
          <w:lang w:val="en-US"/>
          <w14:textFill>
            <w14:solidFill>
              <w14:schemeClr w14:val="tx1"/>
            </w14:solidFill>
          </w14:textFill>
        </w:rPr>
        <w:t>月</w:t>
      </w:r>
      <w:r>
        <w:rPr>
          <w:rFonts w:hint="eastAsia" w:eastAsia="方正仿宋_GBK"/>
          <w:color w:val="000000" w:themeColor="text1"/>
          <w:sz w:val="32"/>
          <w:szCs w:val="32"/>
          <w:lang w:val="en-US" w:eastAsia="zh-CN"/>
          <w14:textFill>
            <w14:solidFill>
              <w14:schemeClr w14:val="tx1"/>
            </w14:solidFill>
          </w14:textFill>
        </w:rPr>
        <w:t>31</w:t>
      </w:r>
      <w:r>
        <w:rPr>
          <w:rFonts w:eastAsia="方正仿宋_GBK"/>
          <w:color w:val="000000" w:themeColor="text1"/>
          <w:sz w:val="32"/>
          <w:szCs w:val="32"/>
          <w:lang w:val="en-US"/>
          <w14:textFill>
            <w14:solidFill>
              <w14:schemeClr w14:val="tx1"/>
            </w14:solidFill>
          </w14:textFill>
        </w:rPr>
        <w:t>日前，各参赛团队提交作品，具体提交要求详见作品提交方式。</w:t>
      </w:r>
    </w:p>
    <w:p>
      <w:pPr>
        <w:pStyle w:val="3"/>
        <w:pageBreakBefore w:val="0"/>
        <w:kinsoku/>
        <w:wordWrap/>
        <w:overflowPunct/>
        <w:topLinePunct w:val="0"/>
        <w:autoSpaceDE/>
        <w:autoSpaceDN/>
        <w:bidi w:val="0"/>
        <w:spacing w:line="560" w:lineRule="exact"/>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参赛报名及作品提交方式</w:t>
      </w:r>
    </w:p>
    <w:p>
      <w:pPr>
        <w:pStyle w:val="21"/>
        <w:pageBreakBefore w:val="0"/>
        <w:widowControl/>
        <w:kinsoku/>
        <w:wordWrap/>
        <w:overflowPunct/>
        <w:topLinePunct w:val="0"/>
        <w:autoSpaceDE/>
        <w:autoSpaceDN/>
        <w:bidi w:val="0"/>
        <w:spacing w:line="560" w:lineRule="exact"/>
        <w:ind w:left="0" w:firstLine="640" w:firstLineChars="200"/>
        <w:textAlignment w:val="auto"/>
        <w:rPr>
          <w:rFonts w:hint="eastAsia" w:ascii="方正楷体_GBK" w:eastAsia="方正楷体_GBK"/>
          <w:color w:val="000000" w:themeColor="text1"/>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1. </w:t>
      </w:r>
      <w:r>
        <w:rPr>
          <w:rFonts w:hint="eastAsia" w:ascii="方正楷体_GBK" w:eastAsia="方正楷体_GBK"/>
          <w:color w:val="000000" w:themeColor="text1"/>
          <w:sz w:val="32"/>
          <w:szCs w:val="32"/>
          <w14:textFill>
            <w14:solidFill>
              <w14:schemeClr w14:val="tx1"/>
            </w14:solidFill>
          </w14:textFill>
        </w:rPr>
        <w:t>网上</w:t>
      </w:r>
      <w:r>
        <w:rPr>
          <w:rFonts w:hint="eastAsia" w:ascii="方正楷体_GBK" w:eastAsia="方正楷体_GBK"/>
          <w:color w:val="000000" w:themeColor="text1"/>
          <w:sz w:val="32"/>
          <w:szCs w:val="32"/>
          <w:lang w:val="en-US"/>
          <w14:textFill>
            <w14:solidFill>
              <w14:schemeClr w14:val="tx1"/>
            </w14:solidFill>
          </w14:textFill>
        </w:rPr>
        <w:t>报名方式</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widowControl/>
        <w:numPr>
          <w:ilvl w:val="0"/>
          <w:numId w:val="0"/>
        </w:numPr>
        <w:kinsoku/>
        <w:wordWrap/>
        <w:overflowPunct/>
        <w:topLinePunct w:val="0"/>
        <w:autoSpaceDE/>
        <w:autoSpaceDN/>
        <w:bidi w:val="0"/>
        <w:ind w:left="0" w:firstLine="640" w:firstLineChars="200"/>
        <w:textAlignment w:val="auto"/>
        <w:rPr>
          <w:rFonts w:hint="default" w:ascii="Times New Roman" w:hAnsi="Times New Roman" w:eastAsia="方正楷体_GBK" w:cs="Times New Roman"/>
          <w:color w:val="000000" w:themeColor="text1"/>
          <w14:textFill>
            <w14:solidFill>
              <w14:schemeClr w14:val="tx1"/>
            </w14:solidFill>
          </w14:textFill>
        </w:rPr>
      </w:pPr>
      <w:r>
        <w:rPr>
          <w:rFonts w:hint="default" w:ascii="Times New Roman" w:hAnsi="Times New Roman" w:eastAsia="方正楷体_GBK" w:cs="Times New Roman"/>
          <w:color w:val="000000" w:themeColor="text1"/>
          <w:szCs w:val="32"/>
          <w14:textFill>
            <w14:solidFill>
              <w14:schemeClr w14:val="tx1"/>
            </w14:solidFill>
          </w14:textFill>
        </w:rPr>
        <w:t xml:space="preserve">2. </w:t>
      </w:r>
      <w:r>
        <w:rPr>
          <w:rFonts w:hint="default" w:ascii="Times New Roman" w:hAnsi="Times New Roman" w:eastAsia="方正楷体_GBK" w:cs="Times New Roman"/>
          <w:color w:val="000000" w:themeColor="text1"/>
          <w14:textFill>
            <w14:solidFill>
              <w14:schemeClr w14:val="tx1"/>
            </w14:solidFill>
          </w14:textFill>
        </w:rPr>
        <w:t>具体作品提交方式</w:t>
      </w: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21"/>
          <w:szCs w:val="21"/>
          <w:lang w:val="en-U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bCs/>
          <w:color w:val="0070C0"/>
          <w:sz w:val="32"/>
          <w:szCs w:val="32"/>
          <w:lang w:val="en-US"/>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根据大赛整体时间安排，2024年7月31日前，参赛团队以光盘的形式提交参赛文件（注：2024年7月31日为递交文件的截止时间，逾期送达、未送达指定地点或不符合方案文件规定要求的参赛文件均不予受理）。提交时请将报名表、报名信息统计表、材料文档和源代码整理为压缩包，并命名为：参赛单位+团队负责人姓名+联系方式+作品命名.zip（注：压缩包内每份文件命名格式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14:textFill>
            <w14:solidFill>
              <w14:schemeClr w14:val="tx1"/>
            </w14:solidFill>
          </w14:textFill>
        </w:rPr>
        <w:t>参赛单位＋团队负责人姓名+文件名称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p>
    <w:p>
      <w:pPr>
        <w:pStyle w:val="3"/>
        <w:pageBreakBefore w:val="0"/>
        <w:kinsoku/>
        <w:wordWrap/>
        <w:overflowPunct/>
        <w:topLinePunct w:val="0"/>
        <w:autoSpaceDE/>
        <w:autoSpaceDN/>
        <w:bidi w:val="0"/>
        <w:spacing w:line="560" w:lineRule="exact"/>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赛事保障</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w:t>
      </w:r>
      <w:r>
        <w:rPr>
          <w:rFonts w:hint="eastAsia" w:eastAsia="方正仿宋_GBK"/>
          <w:color w:val="000000" w:themeColor="text1"/>
          <w:sz w:val="32"/>
          <w:szCs w:val="32"/>
          <w:lang w:val="en-US"/>
          <w14:textFill>
            <w14:solidFill>
              <w14:schemeClr w14:val="tx1"/>
            </w14:solidFill>
          </w14:textFill>
        </w:rPr>
        <w:t>本单位为参赛学生团队配备专门指导人员，介绍技术细节要求，针对过程中的疑问定期进行解答。</w:t>
      </w:r>
    </w:p>
    <w:p>
      <w:pPr>
        <w:pageBreakBefore w:val="0"/>
        <w:widowControl/>
        <w:kinsoku/>
        <w:wordWrap/>
        <w:overflowPunct/>
        <w:topLinePunct w:val="0"/>
        <w:autoSpaceDE/>
        <w:autoSpaceDN/>
        <w:bidi w:val="0"/>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参赛过程中，参赛团队如需本单位提供与项目相关的其他必须帮助，请提前与本单位联系，本单位将在许可范围内给予参赛团队帮助。</w:t>
      </w:r>
    </w:p>
    <w:p>
      <w:pPr>
        <w:pStyle w:val="3"/>
        <w:pageBreakBefore w:val="0"/>
        <w:kinsoku/>
        <w:wordWrap/>
        <w:overflowPunct/>
        <w:topLinePunct w:val="0"/>
        <w:autoSpaceDE/>
        <w:autoSpaceDN/>
        <w:bidi w:val="0"/>
        <w:spacing w:line="560" w:lineRule="exact"/>
        <w:ind w:left="0" w:firstLine="640" w:firstLineChars="200"/>
        <w:jc w:val="both"/>
        <w:textAlignment w:val="auto"/>
        <w:rPr>
          <w:rFonts w:hint="eastAsia" w:ascii="Times New Roman" w:hAnsi="Times New Roman" w:eastAsia="方正黑体_GBK"/>
          <w:color w:val="000000" w:themeColor="text1"/>
          <w:lang w:val="en-US"/>
          <w14:textFill>
            <w14:solidFill>
              <w14:schemeClr w14:val="tx1"/>
            </w14:solidFill>
          </w14:textFill>
        </w:rPr>
      </w:pPr>
      <w:r>
        <w:rPr>
          <w:rFonts w:hint="eastAsia"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widowControl/>
        <w:numPr>
          <w:ilvl w:val="0"/>
          <w:numId w:val="11"/>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widowControl/>
        <w:kinsoku/>
        <w:wordWrap/>
        <w:overflowPunct/>
        <w:topLinePunct w:val="0"/>
        <w:autoSpaceDE/>
        <w:autoSpaceDN/>
        <w:bidi w:val="0"/>
        <w:spacing w:line="560" w:lineRule="exact"/>
        <w:ind w:left="0" w:firstLine="640" w:firstLineChars="200"/>
        <w:jc w:val="both"/>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设特等奖5个，一、二、三等奖若干，从特等奖获奖团队中决出1个</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擂主</w:t>
      </w:r>
      <w:r>
        <w:rPr>
          <w:rFonts w:hint="eastAsia"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w:t>
      </w:r>
    </w:p>
    <w:p>
      <w:pPr>
        <w:pStyle w:val="4"/>
        <w:pageBreakBefore w:val="0"/>
        <w:widowControl/>
        <w:numPr>
          <w:ilvl w:val="0"/>
          <w:numId w:val="11"/>
        </w:numPr>
        <w:kinsoku/>
        <w:wordWrap/>
        <w:overflowPunct/>
        <w:topLinePunct w:val="0"/>
        <w:autoSpaceDE/>
        <w:autoSpaceDN/>
        <w:bidi w:val="0"/>
        <w:ind w:left="0" w:firstLine="640" w:firstLineChars="200"/>
        <w:textAlignment w:val="auto"/>
        <w:rPr>
          <w:rFonts w:hint="default" w:ascii="Times New Roman" w:hAnsi="Times New Roman" w:eastAsia="方正楷体_GBK" w:cs="Times New Roman"/>
        </w:rPr>
      </w:pPr>
      <w:r>
        <w:rPr>
          <w:rFonts w:hint="default" w:ascii="Times New Roman" w:hAnsi="Times New Roman" w:eastAsia="方正楷体_GBK" w:cs="Times New Roman"/>
          <w:color w:val="000000" w:themeColor="text1"/>
          <w:lang w:val="en-US"/>
          <w14:textFill>
            <w14:solidFill>
              <w14:schemeClr w14:val="tx1"/>
            </w14:solidFill>
          </w14:textFill>
        </w:rPr>
        <w:t>奖励措施</w:t>
      </w:r>
    </w:p>
    <w:p>
      <w:pPr>
        <w:pageBreakBefore w:val="0"/>
        <w:widowControl/>
        <w:kinsoku/>
        <w:wordWrap/>
        <w:overflowPunct/>
        <w:topLinePunct w:val="0"/>
        <w:autoSpaceDE/>
        <w:autoSpaceDN/>
        <w:bidi w:val="0"/>
        <w:adjustRightInd w:val="0"/>
        <w:snapToGrid w:val="0"/>
        <w:spacing w:line="560" w:lineRule="exact"/>
        <w:ind w:left="0" w:firstLine="664" w:firstLineChars="200"/>
        <w:textAlignment w:val="auto"/>
        <w:rPr>
          <w:rFonts w:hint="default" w:ascii="Times New Roman" w:hAnsi="Times New Roman" w:eastAsia="方正仿宋_GBK" w:cs="Times New Roman"/>
          <w:bCs/>
          <w:color w:val="000000"/>
          <w:spacing w:val="6"/>
          <w:sz w:val="32"/>
          <w:szCs w:val="32"/>
        </w:rPr>
      </w:pPr>
      <w:r>
        <w:rPr>
          <w:rFonts w:hint="default" w:ascii="Times New Roman" w:hAnsi="Times New Roman" w:eastAsia="方正仿宋_GBK" w:cs="Times New Roman"/>
          <w:bCs/>
          <w:color w:val="000000"/>
          <w:spacing w:val="6"/>
          <w:sz w:val="32"/>
          <w:szCs w:val="32"/>
        </w:rPr>
        <w:t>本单位将结合项目实际，拟奖励</w:t>
      </w:r>
      <w:r>
        <w:rPr>
          <w:rFonts w:hint="eastAsia" w:eastAsia="方正仿宋_GBK" w:cs="Times New Roman"/>
          <w:bCs/>
          <w:color w:val="000000"/>
          <w:spacing w:val="6"/>
          <w:sz w:val="32"/>
          <w:szCs w:val="32"/>
          <w:lang w:eastAsia="zh-CN"/>
        </w:rPr>
        <w:t>“</w:t>
      </w:r>
      <w:r>
        <w:rPr>
          <w:rFonts w:hint="default" w:ascii="Times New Roman" w:hAnsi="Times New Roman" w:eastAsia="方正仿宋_GBK" w:cs="Times New Roman"/>
          <w:bCs/>
          <w:color w:val="000000"/>
          <w:spacing w:val="6"/>
          <w:sz w:val="32"/>
          <w:szCs w:val="32"/>
        </w:rPr>
        <w:t>擂主</w:t>
      </w:r>
      <w:r>
        <w:rPr>
          <w:rFonts w:hint="eastAsia" w:eastAsia="方正仿宋_GBK" w:cs="Times New Roman"/>
          <w:bCs/>
          <w:color w:val="000000"/>
          <w:spacing w:val="6"/>
          <w:sz w:val="32"/>
          <w:szCs w:val="32"/>
          <w:lang w:eastAsia="zh-CN"/>
        </w:rPr>
        <w:t>”</w:t>
      </w:r>
      <w:r>
        <w:rPr>
          <w:rFonts w:hint="default" w:ascii="Times New Roman" w:hAnsi="Times New Roman" w:eastAsia="方正仿宋_GBK" w:cs="Times New Roman"/>
          <w:bCs/>
          <w:color w:val="000000"/>
          <w:spacing w:val="6"/>
          <w:sz w:val="32"/>
          <w:szCs w:val="32"/>
        </w:rPr>
        <w:t>1万元/队，特等奖（不含</w:t>
      </w:r>
      <w:r>
        <w:rPr>
          <w:rFonts w:hint="eastAsia" w:eastAsia="方正仿宋_GBK" w:cs="Times New Roman"/>
          <w:bCs/>
          <w:color w:val="000000"/>
          <w:spacing w:val="6"/>
          <w:sz w:val="32"/>
          <w:szCs w:val="32"/>
          <w:lang w:eastAsia="zh-CN"/>
        </w:rPr>
        <w:t>“</w:t>
      </w:r>
      <w:r>
        <w:rPr>
          <w:rFonts w:hint="default" w:ascii="Times New Roman" w:hAnsi="Times New Roman" w:eastAsia="方正仿宋_GBK" w:cs="Times New Roman"/>
          <w:bCs/>
          <w:color w:val="000000"/>
          <w:spacing w:val="6"/>
          <w:sz w:val="32"/>
          <w:szCs w:val="32"/>
        </w:rPr>
        <w:t>擂主</w:t>
      </w:r>
      <w:r>
        <w:rPr>
          <w:rFonts w:hint="eastAsia" w:eastAsia="方正仿宋_GBK" w:cs="Times New Roman"/>
          <w:bCs/>
          <w:color w:val="000000"/>
          <w:spacing w:val="6"/>
          <w:sz w:val="32"/>
          <w:szCs w:val="32"/>
          <w:lang w:eastAsia="zh-CN"/>
        </w:rPr>
        <w:t>”</w:t>
      </w:r>
      <w:r>
        <w:rPr>
          <w:rFonts w:hint="default" w:ascii="Times New Roman" w:hAnsi="Times New Roman" w:eastAsia="方正仿宋_GBK" w:cs="Times New Roman"/>
          <w:bCs/>
          <w:color w:val="000000"/>
          <w:spacing w:val="6"/>
          <w:sz w:val="32"/>
          <w:szCs w:val="32"/>
        </w:rPr>
        <w:t>）5000元/队，一等奖3000元/队，二等奖2000元/队，三等奖1000元/队。</w:t>
      </w:r>
    </w:p>
    <w:p>
      <w:pPr>
        <w:pageBreakBefore w:val="0"/>
        <w:widowControl/>
        <w:kinsoku/>
        <w:wordWrap/>
        <w:overflowPunct/>
        <w:topLinePunct w:val="0"/>
        <w:autoSpaceDE/>
        <w:autoSpaceDN/>
        <w:bidi w:val="0"/>
        <w:adjustRightInd w:val="0"/>
        <w:snapToGrid w:val="0"/>
        <w:spacing w:line="560" w:lineRule="exact"/>
        <w:ind w:left="0" w:firstLine="664" w:firstLineChars="200"/>
        <w:textAlignment w:val="auto"/>
        <w:rPr>
          <w:rFonts w:eastAsia="方正楷体_GBK"/>
        </w:rPr>
      </w:pPr>
      <w:r>
        <w:rPr>
          <w:rFonts w:hint="eastAsia" w:ascii="方正仿宋_GBK" w:eastAsia="方正仿宋_GBK"/>
          <w:bCs/>
          <w:color w:val="000000"/>
          <w:spacing w:val="6"/>
          <w:sz w:val="32"/>
          <w:szCs w:val="32"/>
        </w:rPr>
        <w:t>如本单位判定研究成果可直接支撑单位相关工作，根据参赛团队意愿，可与本单位签订成果转让协议，成果转让金额由本单位和参赛团队协商确定，成果转让后，参赛团队研究成果归本单位所有，参赛团队不能将转让后的成果用于其他商业活动。</w:t>
      </w:r>
    </w:p>
    <w:p>
      <w:pPr>
        <w:pStyle w:val="4"/>
        <w:pageBreakBefore w:val="0"/>
        <w:widowControl/>
        <w:numPr>
          <w:ilvl w:val="0"/>
          <w:numId w:val="11"/>
        </w:numPr>
        <w:kinsoku/>
        <w:wordWrap/>
        <w:overflowPunct/>
        <w:topLinePunct w:val="0"/>
        <w:autoSpaceDE/>
        <w:autoSpaceDN/>
        <w:bidi w:val="0"/>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widowControl/>
        <w:kinsoku/>
        <w:wordWrap/>
        <w:overflowPunct/>
        <w:topLinePunct w:val="0"/>
        <w:autoSpaceDE/>
        <w:autoSpaceDN/>
        <w:bidi w:val="0"/>
        <w:spacing w:line="560" w:lineRule="exact"/>
        <w:ind w:left="0" w:firstLine="640" w:firstLineChars="200"/>
        <w:jc w:val="both"/>
        <w:textAlignment w:val="auto"/>
        <w:rPr>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比赛结束后，比赛专班赛务组工作人员会与获奖团队取得联系，填写奖金申请表。待所有获奖团队提供银行卡等详细信息后一个季度内，统一以转账方式将奖金一次性发放至获奖团队提供的指定银行卡中。</w:t>
      </w:r>
    </w:p>
    <w:p>
      <w:pPr>
        <w:pStyle w:val="3"/>
        <w:pageBreakBefore w:val="0"/>
        <w:widowControl/>
        <w:kinsoku/>
        <w:wordWrap/>
        <w:overflowPunct/>
        <w:topLinePunct w:val="0"/>
        <w:autoSpaceDE/>
        <w:autoSpaceDN/>
        <w:bidi w:val="0"/>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21"/>
        <w:pageBreakBefore w:val="0"/>
        <w:widowControl/>
        <w:numPr>
          <w:ilvl w:val="0"/>
          <w:numId w:val="12"/>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楷体_GBK" w:cs="Times New Roman"/>
          <w:sz w:val="32"/>
          <w:szCs w:val="32"/>
          <w:lang w:val="en-US"/>
        </w:rPr>
      </w:pPr>
      <w:r>
        <w:rPr>
          <w:rFonts w:hint="default" w:ascii="Times New Roman" w:hAnsi="Times New Roman" w:eastAsia="方正楷体_GBK" w:cs="Times New Roman"/>
          <w:sz w:val="32"/>
          <w:szCs w:val="32"/>
          <w:lang w:val="en-US"/>
        </w:rPr>
        <w:t>联系人</w:t>
      </w: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比赛专班赛务组：杨老师，电话 19808940754</w:t>
      </w: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auto"/>
          <w:sz w:val="32"/>
          <w:szCs w:val="32"/>
          <w:u w:val="single"/>
          <w:lang w:val="en-US"/>
        </w:rPr>
      </w:pPr>
      <w:r>
        <w:rPr>
          <w:rFonts w:hint="eastAsia"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14:textFill>
            <w14:solidFill>
              <w14:schemeClr w14:val="tx1"/>
            </w14:solidFill>
          </w14:textFill>
        </w:rPr>
        <w:t xml:space="preserve">邮箱 </w:t>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"mailto:yangqm@idsse.ac.cn" </w:instrText>
      </w:r>
      <w:r>
        <w:rPr>
          <w:rFonts w:hint="default" w:ascii="Times New Roman" w:hAnsi="Times New Roman" w:cs="Times New Roman"/>
          <w:color w:val="auto"/>
        </w:rPr>
        <w:fldChar w:fldCharType="separate"/>
      </w:r>
      <w:r>
        <w:rPr>
          <w:rStyle w:val="16"/>
          <w:rFonts w:hint="default" w:ascii="Times New Roman" w:hAnsi="Times New Roman" w:eastAsia="方正仿宋_GBK" w:cs="Times New Roman"/>
          <w:color w:val="auto"/>
          <w:sz w:val="32"/>
          <w:szCs w:val="32"/>
          <w:lang w:val="en-US"/>
        </w:rPr>
        <w:t>yangqm@idsse.ac.cn</w:t>
      </w:r>
      <w:r>
        <w:rPr>
          <w:rStyle w:val="16"/>
          <w:rFonts w:hint="default" w:ascii="Times New Roman" w:hAnsi="Times New Roman" w:eastAsia="方正仿宋_GBK" w:cs="Times New Roman"/>
          <w:color w:val="auto"/>
          <w:sz w:val="32"/>
          <w:szCs w:val="32"/>
          <w:lang w:val="en-US"/>
        </w:rPr>
        <w:fldChar w:fldCharType="end"/>
      </w: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注：若咨询的问题较多，可以通过邮箱联系。</w:t>
      </w:r>
    </w:p>
    <w:p>
      <w:pPr>
        <w:pStyle w:val="4"/>
        <w:pageBreakBefore w:val="0"/>
        <w:widowControl/>
        <w:numPr>
          <w:ilvl w:val="0"/>
          <w:numId w:val="12"/>
        </w:numPr>
        <w:kinsoku/>
        <w:wordWrap/>
        <w:overflowPunct/>
        <w:topLinePunct w:val="0"/>
        <w:autoSpaceDE/>
        <w:autoSpaceDN/>
        <w:bidi w:val="0"/>
        <w:ind w:left="0" w:leftChars="0" w:firstLine="640" w:firstLineChars="200"/>
        <w:textAlignment w:val="auto"/>
        <w:rPr>
          <w:rFonts w:hint="default" w:ascii="Times New Roman" w:hAnsi="Times New Roman" w:eastAsia="方正楷体_GBK" w:cs="Times New Roman"/>
          <w:lang w:val="en-US"/>
        </w:rPr>
      </w:pPr>
      <w:r>
        <w:rPr>
          <w:rFonts w:hint="default" w:ascii="Times New Roman" w:hAnsi="Times New Roman" w:eastAsia="方正楷体_GBK" w:cs="Times New Roman"/>
          <w:lang w:val="en-US"/>
        </w:rPr>
        <w:t>联系时间</w:t>
      </w: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比赛进行期间工作日（8:30-11:30，14:00-17:30）</w:t>
      </w: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p>
    <w:p>
      <w:pPr>
        <w:pageBreakBefore w:val="0"/>
        <w:widowControl/>
        <w:kinsoku/>
        <w:wordWrap/>
        <w:overflowPunct/>
        <w:topLinePunct w:val="0"/>
        <w:autoSpaceDE/>
        <w:autoSpaceDN/>
        <w:bidi w:val="0"/>
        <w:spacing w:line="560" w:lineRule="exact"/>
        <w:ind w:left="0" w:firstLine="640" w:firstLineChars="200"/>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p>
    <w:p>
      <w:pPr>
        <w:pageBreakBefore w:val="0"/>
        <w:widowControl/>
        <w:kinsoku/>
        <w:wordWrap/>
        <w:overflowPunct/>
        <w:topLinePunct w:val="0"/>
        <w:autoSpaceDE/>
        <w:autoSpaceDN/>
        <w:bidi w:val="0"/>
        <w:spacing w:line="560" w:lineRule="exact"/>
        <w:ind w:left="0" w:firstLine="640" w:firstLineChars="200"/>
        <w:jc w:val="right"/>
        <w:textAlignment w:val="auto"/>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eastAsia" w:ascii="Times New Roman" w:hAnsi="Times New Roman" w:eastAsia="方正仿宋_GBK" w:cs="Times New Roman"/>
          <w:color w:val="000000" w:themeColor="text1"/>
          <w:sz w:val="32"/>
          <w:szCs w:val="32"/>
          <w:lang w:val="en-US"/>
          <w14:textFill>
            <w14:solidFill>
              <w14:schemeClr w14:val="tx1"/>
            </w14:solidFill>
          </w14:textFill>
        </w:rPr>
        <w:t>中国科学院深海科学与工程研究所</w:t>
      </w:r>
    </w:p>
    <w:p>
      <w:pPr>
        <w:spacing w:line="560" w:lineRule="exact"/>
        <w:ind w:firstLine="640" w:firstLineChars="200"/>
        <w:rPr>
          <w:rFonts w:eastAsia="方正仿宋_GBK"/>
          <w:color w:val="000000" w:themeColor="text1"/>
          <w:sz w:val="32"/>
          <w:szCs w:val="32"/>
          <w14:textFill>
            <w14:solidFill>
              <w14:schemeClr w14:val="tx1"/>
            </w14:solidFill>
          </w14:textFill>
        </w:rPr>
      </w:pPr>
      <w:bookmarkStart w:id="0" w:name="_GoBack"/>
      <w:bookmarkEnd w:id="0"/>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5" w:right="1588" w:bottom="1985" w:left="1588" w:header="850" w:footer="994"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中国科学院深海科学与工程研究所（简称</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方正仿宋_GBK" w:eastAsia="方正仿宋_GBK"/>
          <w:color w:val="000000" w:themeColor="text1"/>
          <w:sz w:val="32"/>
          <w:szCs w:val="32"/>
          <w:lang w:val="en-US"/>
          <w14:textFill>
            <w14:solidFill>
              <w14:schemeClr w14:val="tx1"/>
            </w14:solidFill>
          </w14:textFill>
        </w:rPr>
        <w:t>深海所</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方正仿宋_GBK" w:eastAsia="方正仿宋_GBK"/>
          <w:color w:val="000000" w:themeColor="text1"/>
          <w:sz w:val="32"/>
          <w:szCs w:val="32"/>
          <w:lang w:val="en-US"/>
          <w14:textFill>
            <w14:solidFill>
              <w14:schemeClr w14:val="tx1"/>
            </w14:solidFill>
          </w14:textFill>
        </w:rPr>
        <w:t>）是直属中国科学院的科研事业单位，位于中国海南省三亚市鹿回头半岛，由海南省人民政府、三亚市人民政府和中国科学院三方联合</w:t>
      </w:r>
      <w:r>
        <w:rPr>
          <w:rFonts w:hint="default" w:ascii="Times New Roman" w:hAnsi="Times New Roman" w:eastAsia="方正仿宋_GBK" w:cs="Times New Roman"/>
          <w:color w:val="000000" w:themeColor="text1"/>
          <w:sz w:val="32"/>
          <w:szCs w:val="32"/>
          <w:lang w:val="en-US"/>
          <w14:textFill>
            <w14:solidFill>
              <w14:schemeClr w14:val="tx1"/>
            </w14:solidFill>
          </w14:textFill>
        </w:rPr>
        <w:t>于2011年共建，2016年5</w:t>
      </w:r>
      <w:r>
        <w:rPr>
          <w:rFonts w:hint="eastAsia" w:ascii="方正仿宋_GBK" w:eastAsia="方正仿宋_GBK"/>
          <w:color w:val="000000" w:themeColor="text1"/>
          <w:sz w:val="32"/>
          <w:szCs w:val="32"/>
          <w:lang w:val="en-US"/>
          <w14:textFill>
            <w14:solidFill>
              <w14:schemeClr w14:val="tx1"/>
            </w14:solidFill>
          </w14:textFill>
        </w:rPr>
        <w:t>月建成投入正式运行。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深海所立足三亚，在我国最为临近深海的地域，建立完备的国立深海研发基地，成为国家深海研发试验的共享开放平台，填补我国深海战略上的地域空白。突破大深度海洋研究的禁区，突破海洋科学与工程之间，深海科学、深海工程技术研发与海上作业试验之间长期以来相互割裂的障碍，以深海、科学与工程技术的结合、共享与开发平台为基点，构筑科学研究</w:t>
      </w:r>
      <w:r>
        <w:rPr>
          <w:rFonts w:hint="eastAsia" w:ascii="方正仿宋_GBK" w:eastAsia="方正仿宋_GBK"/>
          <w:color w:val="000000" w:themeColor="text1"/>
          <w:sz w:val="32"/>
          <w:szCs w:val="32"/>
          <w:lang w:val="en-US" w:eastAsia="zh-CN"/>
          <w14:textFill>
            <w14:solidFill>
              <w14:schemeClr w14:val="tx1"/>
            </w14:solidFill>
          </w14:textFill>
        </w:rPr>
        <w:t>－</w:t>
      </w:r>
      <w:r>
        <w:rPr>
          <w:rFonts w:hint="eastAsia" w:ascii="方正仿宋_GBK" w:eastAsia="方正仿宋_GBK"/>
          <w:color w:val="000000" w:themeColor="text1"/>
          <w:sz w:val="32"/>
          <w:szCs w:val="32"/>
          <w:lang w:val="en-US"/>
          <w14:textFill>
            <w14:solidFill>
              <w14:schemeClr w14:val="tx1"/>
            </w14:solidFill>
          </w14:textFill>
        </w:rPr>
        <w:t>工程技术</w:t>
      </w:r>
      <w:r>
        <w:rPr>
          <w:rFonts w:ascii="方正仿宋_GBK" w:eastAsia="方正仿宋_GBK"/>
          <w:color w:val="000000" w:themeColor="text1"/>
          <w:sz w:val="32"/>
          <w:szCs w:val="32"/>
          <w:lang w:val="en-US"/>
          <w14:textFill>
            <w14:solidFill>
              <w14:schemeClr w14:val="tx1"/>
            </w14:solidFill>
          </w14:textFill>
        </w:rPr>
        <w:t>-</w:t>
      </w:r>
      <w:r>
        <w:rPr>
          <w:rFonts w:hint="eastAsia" w:ascii="方正仿宋_GBK" w:eastAsia="方正仿宋_GBK"/>
          <w:color w:val="000000" w:themeColor="text1"/>
          <w:sz w:val="32"/>
          <w:szCs w:val="32"/>
          <w:lang w:val="en-US"/>
          <w14:textFill>
            <w14:solidFill>
              <w14:schemeClr w14:val="tx1"/>
            </w14:solidFill>
          </w14:textFill>
        </w:rPr>
        <w:t>深海作业融合性体系。通过牵头组织重大项目，挖掘和促进中国科学院及国内目前非涉海科研团队在海洋科学和工程方面的研发资源和潜力，形成综合优势，引领我国深海科学、深海技术、资源开发利用和产业化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方正仿宋_GBK" w:eastAsia="方正仿宋_GBK"/>
          <w:color w:val="000000" w:themeColor="text1"/>
          <w:sz w:val="32"/>
          <w:szCs w:val="32"/>
          <w:lang w:val="en-US"/>
          <w14:textFill>
            <w14:solidFill>
              <w14:schemeClr w14:val="tx1"/>
            </w14:solidFill>
          </w14:textFill>
        </w:rPr>
      </w:pPr>
      <w:r>
        <w:rPr>
          <w:rFonts w:hint="eastAsia" w:ascii="方正仿宋_GBK" w:eastAsia="方正仿宋_GBK"/>
          <w:color w:val="000000" w:themeColor="text1"/>
          <w:sz w:val="32"/>
          <w:szCs w:val="32"/>
          <w:lang w:val="en-US"/>
          <w14:textFill>
            <w14:solidFill>
              <w14:schemeClr w14:val="tx1"/>
            </w14:solidFill>
          </w14:textFill>
        </w:rPr>
        <w:t>建设集深海科学研究、工程技术研发、成果转移转化、科技服务和人才培养于一体的海洋科技创新基地；中国深海科学与工程技术核心研发基地、深海技术试验基地、海洋战略思想库和科普教育基地；国际深海科学与工程领域有重要影响力的研发机构、教育和公共服务中心；引领我国深海科学与工程技术研发方向，打造具有一流成果、一流效益、一流管理、一流人才科研机构。</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302699827"/>
      <w:docPartObj>
        <w:docPartGallery w:val="autotext"/>
      </w:docPartObj>
    </w:sdtPr>
    <w:sdtEndPr>
      <w:rPr>
        <w:sz w:val="24"/>
        <w:szCs w:val="24"/>
      </w:rPr>
    </w:sdtEndPr>
    <w:sdtContent>
      <w:p>
        <w:pPr>
          <w:pStyle w:val="6"/>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48681"/>
    <w:multiLevelType w:val="singleLevel"/>
    <w:tmpl w:val="E5F48681"/>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07AB637A"/>
    <w:multiLevelType w:val="multilevel"/>
    <w:tmpl w:val="07AB637A"/>
    <w:lvl w:ilvl="0" w:tentative="0">
      <w:start w:val="1"/>
      <w:numFmt w:val="bullet"/>
      <w:lvlText w:val=""/>
      <w:lvlJc w:val="left"/>
      <w:pPr>
        <w:ind w:left="2040" w:hanging="360"/>
      </w:pPr>
      <w:rPr>
        <w:rFonts w:hint="default" w:ascii="Wingdings" w:hAnsi="Wingdings"/>
      </w:rPr>
    </w:lvl>
    <w:lvl w:ilvl="1" w:tentative="0">
      <w:start w:val="1"/>
      <w:numFmt w:val="bullet"/>
      <w:lvlText w:val="o"/>
      <w:lvlJc w:val="left"/>
      <w:pPr>
        <w:ind w:left="2760" w:hanging="360"/>
      </w:pPr>
      <w:rPr>
        <w:rFonts w:hint="default" w:ascii="Courier New" w:hAnsi="Courier New" w:cs="Courier New"/>
      </w:rPr>
    </w:lvl>
    <w:lvl w:ilvl="2" w:tentative="0">
      <w:start w:val="1"/>
      <w:numFmt w:val="bullet"/>
      <w:lvlText w:val=""/>
      <w:lvlJc w:val="left"/>
      <w:pPr>
        <w:ind w:left="3480" w:hanging="360"/>
      </w:pPr>
      <w:rPr>
        <w:rFonts w:hint="default" w:ascii="Wingdings" w:hAnsi="Wingdings"/>
      </w:rPr>
    </w:lvl>
    <w:lvl w:ilvl="3" w:tentative="0">
      <w:start w:val="1"/>
      <w:numFmt w:val="bullet"/>
      <w:lvlText w:val=""/>
      <w:lvlJc w:val="left"/>
      <w:pPr>
        <w:ind w:left="4200" w:hanging="360"/>
      </w:pPr>
      <w:rPr>
        <w:rFonts w:hint="default" w:ascii="Symbol" w:hAnsi="Symbol"/>
      </w:rPr>
    </w:lvl>
    <w:lvl w:ilvl="4" w:tentative="0">
      <w:start w:val="1"/>
      <w:numFmt w:val="bullet"/>
      <w:lvlText w:val="o"/>
      <w:lvlJc w:val="left"/>
      <w:pPr>
        <w:ind w:left="4920" w:hanging="360"/>
      </w:pPr>
      <w:rPr>
        <w:rFonts w:hint="default" w:ascii="Courier New" w:hAnsi="Courier New" w:cs="Courier New"/>
      </w:rPr>
    </w:lvl>
    <w:lvl w:ilvl="5" w:tentative="0">
      <w:start w:val="1"/>
      <w:numFmt w:val="bullet"/>
      <w:lvlText w:val=""/>
      <w:lvlJc w:val="left"/>
      <w:pPr>
        <w:ind w:left="5640" w:hanging="360"/>
      </w:pPr>
      <w:rPr>
        <w:rFonts w:hint="default" w:ascii="Wingdings" w:hAnsi="Wingdings"/>
      </w:rPr>
    </w:lvl>
    <w:lvl w:ilvl="6" w:tentative="0">
      <w:start w:val="1"/>
      <w:numFmt w:val="bullet"/>
      <w:lvlText w:val=""/>
      <w:lvlJc w:val="left"/>
      <w:pPr>
        <w:ind w:left="6360" w:hanging="360"/>
      </w:pPr>
      <w:rPr>
        <w:rFonts w:hint="default" w:ascii="Symbol" w:hAnsi="Symbol"/>
      </w:rPr>
    </w:lvl>
    <w:lvl w:ilvl="7" w:tentative="0">
      <w:start w:val="1"/>
      <w:numFmt w:val="bullet"/>
      <w:lvlText w:val="o"/>
      <w:lvlJc w:val="left"/>
      <w:pPr>
        <w:ind w:left="7080" w:hanging="360"/>
      </w:pPr>
      <w:rPr>
        <w:rFonts w:hint="default" w:ascii="Courier New" w:hAnsi="Courier New" w:cs="Courier New"/>
      </w:rPr>
    </w:lvl>
    <w:lvl w:ilvl="8" w:tentative="0">
      <w:start w:val="1"/>
      <w:numFmt w:val="bullet"/>
      <w:lvlText w:val=""/>
      <w:lvlJc w:val="left"/>
      <w:pPr>
        <w:ind w:left="7800" w:hanging="360"/>
      </w:pPr>
      <w:rPr>
        <w:rFonts w:hint="default" w:ascii="Wingdings" w:hAnsi="Wingdings"/>
      </w:rPr>
    </w:lvl>
  </w:abstractNum>
  <w:abstractNum w:abstractNumId="3">
    <w:nsid w:val="23E82C43"/>
    <w:multiLevelType w:val="multilevel"/>
    <w:tmpl w:val="23E82C43"/>
    <w:lvl w:ilvl="0" w:tentative="0">
      <w:start w:val="1"/>
      <w:numFmt w:val="bullet"/>
      <w:lvlText w:val=""/>
      <w:lvlJc w:val="left"/>
      <w:pPr>
        <w:ind w:left="1360" w:hanging="360"/>
      </w:pPr>
      <w:rPr>
        <w:rFonts w:hint="default" w:ascii="Symbol" w:hAnsi="Symbol"/>
      </w:rPr>
    </w:lvl>
    <w:lvl w:ilvl="1" w:tentative="0">
      <w:start w:val="1"/>
      <w:numFmt w:val="bullet"/>
      <w:lvlText w:val="o"/>
      <w:lvlJc w:val="left"/>
      <w:pPr>
        <w:ind w:left="2080" w:hanging="360"/>
      </w:pPr>
      <w:rPr>
        <w:rFonts w:hint="default" w:ascii="Courier New" w:hAnsi="Courier New" w:cs="Courier New"/>
      </w:rPr>
    </w:lvl>
    <w:lvl w:ilvl="2" w:tentative="0">
      <w:start w:val="1"/>
      <w:numFmt w:val="bullet"/>
      <w:lvlText w:val=""/>
      <w:lvlJc w:val="left"/>
      <w:pPr>
        <w:ind w:left="2800" w:hanging="360"/>
      </w:pPr>
      <w:rPr>
        <w:rFonts w:hint="default" w:ascii="Wingdings" w:hAnsi="Wingdings"/>
      </w:rPr>
    </w:lvl>
    <w:lvl w:ilvl="3" w:tentative="0">
      <w:start w:val="1"/>
      <w:numFmt w:val="bullet"/>
      <w:lvlText w:val=""/>
      <w:lvlJc w:val="left"/>
      <w:pPr>
        <w:ind w:left="3520" w:hanging="360"/>
      </w:pPr>
      <w:rPr>
        <w:rFonts w:hint="default" w:ascii="Symbol" w:hAnsi="Symbol"/>
      </w:rPr>
    </w:lvl>
    <w:lvl w:ilvl="4" w:tentative="0">
      <w:start w:val="1"/>
      <w:numFmt w:val="bullet"/>
      <w:lvlText w:val="o"/>
      <w:lvlJc w:val="left"/>
      <w:pPr>
        <w:ind w:left="4240" w:hanging="360"/>
      </w:pPr>
      <w:rPr>
        <w:rFonts w:hint="default" w:ascii="Courier New" w:hAnsi="Courier New" w:cs="Courier New"/>
      </w:rPr>
    </w:lvl>
    <w:lvl w:ilvl="5" w:tentative="0">
      <w:start w:val="1"/>
      <w:numFmt w:val="bullet"/>
      <w:lvlText w:val=""/>
      <w:lvlJc w:val="left"/>
      <w:pPr>
        <w:ind w:left="4960" w:hanging="360"/>
      </w:pPr>
      <w:rPr>
        <w:rFonts w:hint="default" w:ascii="Wingdings" w:hAnsi="Wingdings"/>
      </w:rPr>
    </w:lvl>
    <w:lvl w:ilvl="6" w:tentative="0">
      <w:start w:val="1"/>
      <w:numFmt w:val="bullet"/>
      <w:lvlText w:val=""/>
      <w:lvlJc w:val="left"/>
      <w:pPr>
        <w:ind w:left="5680" w:hanging="360"/>
      </w:pPr>
      <w:rPr>
        <w:rFonts w:hint="default" w:ascii="Symbol" w:hAnsi="Symbol"/>
      </w:rPr>
    </w:lvl>
    <w:lvl w:ilvl="7" w:tentative="0">
      <w:start w:val="1"/>
      <w:numFmt w:val="bullet"/>
      <w:lvlText w:val="o"/>
      <w:lvlJc w:val="left"/>
      <w:pPr>
        <w:ind w:left="6400" w:hanging="360"/>
      </w:pPr>
      <w:rPr>
        <w:rFonts w:hint="default" w:ascii="Courier New" w:hAnsi="Courier New" w:cs="Courier New"/>
      </w:rPr>
    </w:lvl>
    <w:lvl w:ilvl="8" w:tentative="0">
      <w:start w:val="1"/>
      <w:numFmt w:val="bullet"/>
      <w:lvlText w:val=""/>
      <w:lvlJc w:val="left"/>
      <w:pPr>
        <w:ind w:left="7120" w:hanging="360"/>
      </w:pPr>
      <w:rPr>
        <w:rFonts w:hint="default" w:ascii="Wingdings" w:hAnsi="Wingdings"/>
      </w:rPr>
    </w:lvl>
  </w:abstractNum>
  <w:abstractNum w:abstractNumId="4">
    <w:nsid w:val="2C1853AF"/>
    <w:multiLevelType w:val="multilevel"/>
    <w:tmpl w:val="2C1853AF"/>
    <w:lvl w:ilvl="0" w:tentative="0">
      <w:start w:val="1"/>
      <w:numFmt w:val="lowerLetter"/>
      <w:lvlText w:val="%1)"/>
      <w:lvlJc w:val="left"/>
      <w:pPr>
        <w:ind w:left="1780" w:hanging="360"/>
      </w:pPr>
      <w:rPr>
        <w:rFonts w:hint="default" w:ascii="Times New Roman" w:hAnsi="Times New Roman" w:cs="Times New Roman"/>
      </w:rPr>
    </w:lvl>
    <w:lvl w:ilvl="1" w:tentative="0">
      <w:start w:val="1"/>
      <w:numFmt w:val="lowerLetter"/>
      <w:lvlText w:val="%2."/>
      <w:lvlJc w:val="left"/>
      <w:pPr>
        <w:ind w:left="2500" w:hanging="360"/>
      </w:pPr>
    </w:lvl>
    <w:lvl w:ilvl="2" w:tentative="0">
      <w:start w:val="1"/>
      <w:numFmt w:val="lowerRoman"/>
      <w:lvlText w:val="%3."/>
      <w:lvlJc w:val="right"/>
      <w:pPr>
        <w:ind w:left="3220" w:hanging="180"/>
      </w:pPr>
    </w:lvl>
    <w:lvl w:ilvl="3" w:tentative="0">
      <w:start w:val="1"/>
      <w:numFmt w:val="decimal"/>
      <w:lvlText w:val="%4."/>
      <w:lvlJc w:val="left"/>
      <w:pPr>
        <w:ind w:left="3940" w:hanging="360"/>
      </w:pPr>
    </w:lvl>
    <w:lvl w:ilvl="4" w:tentative="0">
      <w:start w:val="1"/>
      <w:numFmt w:val="lowerLetter"/>
      <w:lvlText w:val="%5."/>
      <w:lvlJc w:val="left"/>
      <w:pPr>
        <w:ind w:left="4660" w:hanging="360"/>
      </w:pPr>
    </w:lvl>
    <w:lvl w:ilvl="5" w:tentative="0">
      <w:start w:val="1"/>
      <w:numFmt w:val="lowerRoman"/>
      <w:lvlText w:val="%6."/>
      <w:lvlJc w:val="right"/>
      <w:pPr>
        <w:ind w:left="5380" w:hanging="180"/>
      </w:pPr>
    </w:lvl>
    <w:lvl w:ilvl="6" w:tentative="0">
      <w:start w:val="1"/>
      <w:numFmt w:val="decimal"/>
      <w:lvlText w:val="%7."/>
      <w:lvlJc w:val="left"/>
      <w:pPr>
        <w:ind w:left="6100" w:hanging="360"/>
      </w:pPr>
    </w:lvl>
    <w:lvl w:ilvl="7" w:tentative="0">
      <w:start w:val="1"/>
      <w:numFmt w:val="lowerLetter"/>
      <w:lvlText w:val="%8."/>
      <w:lvlJc w:val="left"/>
      <w:pPr>
        <w:ind w:left="6820" w:hanging="360"/>
      </w:pPr>
    </w:lvl>
    <w:lvl w:ilvl="8" w:tentative="0">
      <w:start w:val="1"/>
      <w:numFmt w:val="lowerRoman"/>
      <w:lvlText w:val="%9."/>
      <w:lvlJc w:val="right"/>
      <w:pPr>
        <w:ind w:left="7540" w:hanging="180"/>
      </w:pPr>
    </w:lvl>
  </w:abstractNum>
  <w:abstractNum w:abstractNumId="5">
    <w:nsid w:val="50F106BB"/>
    <w:multiLevelType w:val="multilevel"/>
    <w:tmpl w:val="50F106BB"/>
    <w:lvl w:ilvl="0" w:tentative="0">
      <w:start w:val="1"/>
      <w:numFmt w:val="bullet"/>
      <w:lvlText w:val=""/>
      <w:lvlJc w:val="left"/>
      <w:pPr>
        <w:ind w:left="1360" w:hanging="360"/>
      </w:pPr>
      <w:rPr>
        <w:rFonts w:hint="default" w:ascii="Symbol" w:hAnsi="Symbol"/>
      </w:rPr>
    </w:lvl>
    <w:lvl w:ilvl="1" w:tentative="0">
      <w:start w:val="1"/>
      <w:numFmt w:val="bullet"/>
      <w:lvlText w:val="o"/>
      <w:lvlJc w:val="left"/>
      <w:pPr>
        <w:ind w:left="2080" w:hanging="360"/>
      </w:pPr>
      <w:rPr>
        <w:rFonts w:hint="default" w:ascii="Courier New" w:hAnsi="Courier New" w:cs="Courier New"/>
      </w:rPr>
    </w:lvl>
    <w:lvl w:ilvl="2" w:tentative="0">
      <w:start w:val="1"/>
      <w:numFmt w:val="bullet"/>
      <w:lvlText w:val=""/>
      <w:lvlJc w:val="left"/>
      <w:pPr>
        <w:ind w:left="2800" w:hanging="360"/>
      </w:pPr>
      <w:rPr>
        <w:rFonts w:hint="default" w:ascii="Wingdings" w:hAnsi="Wingdings"/>
      </w:rPr>
    </w:lvl>
    <w:lvl w:ilvl="3" w:tentative="0">
      <w:start w:val="1"/>
      <w:numFmt w:val="bullet"/>
      <w:lvlText w:val=""/>
      <w:lvlJc w:val="left"/>
      <w:pPr>
        <w:ind w:left="3520" w:hanging="360"/>
      </w:pPr>
      <w:rPr>
        <w:rFonts w:hint="default" w:ascii="Symbol" w:hAnsi="Symbol"/>
      </w:rPr>
    </w:lvl>
    <w:lvl w:ilvl="4" w:tentative="0">
      <w:start w:val="1"/>
      <w:numFmt w:val="bullet"/>
      <w:lvlText w:val="o"/>
      <w:lvlJc w:val="left"/>
      <w:pPr>
        <w:ind w:left="4240" w:hanging="360"/>
      </w:pPr>
      <w:rPr>
        <w:rFonts w:hint="default" w:ascii="Courier New" w:hAnsi="Courier New" w:cs="Courier New"/>
      </w:rPr>
    </w:lvl>
    <w:lvl w:ilvl="5" w:tentative="0">
      <w:start w:val="1"/>
      <w:numFmt w:val="bullet"/>
      <w:lvlText w:val=""/>
      <w:lvlJc w:val="left"/>
      <w:pPr>
        <w:ind w:left="4960" w:hanging="360"/>
      </w:pPr>
      <w:rPr>
        <w:rFonts w:hint="default" w:ascii="Wingdings" w:hAnsi="Wingdings"/>
      </w:rPr>
    </w:lvl>
    <w:lvl w:ilvl="6" w:tentative="0">
      <w:start w:val="1"/>
      <w:numFmt w:val="bullet"/>
      <w:lvlText w:val=""/>
      <w:lvlJc w:val="left"/>
      <w:pPr>
        <w:ind w:left="5680" w:hanging="360"/>
      </w:pPr>
      <w:rPr>
        <w:rFonts w:hint="default" w:ascii="Symbol" w:hAnsi="Symbol"/>
      </w:rPr>
    </w:lvl>
    <w:lvl w:ilvl="7" w:tentative="0">
      <w:start w:val="1"/>
      <w:numFmt w:val="bullet"/>
      <w:lvlText w:val="o"/>
      <w:lvlJc w:val="left"/>
      <w:pPr>
        <w:ind w:left="6400" w:hanging="360"/>
      </w:pPr>
      <w:rPr>
        <w:rFonts w:hint="default" w:ascii="Courier New" w:hAnsi="Courier New" w:cs="Courier New"/>
      </w:rPr>
    </w:lvl>
    <w:lvl w:ilvl="8" w:tentative="0">
      <w:start w:val="1"/>
      <w:numFmt w:val="bullet"/>
      <w:lvlText w:val=""/>
      <w:lvlJc w:val="left"/>
      <w:pPr>
        <w:ind w:left="7120" w:hanging="360"/>
      </w:pPr>
      <w:rPr>
        <w:rFonts w:hint="default" w:ascii="Wingdings" w:hAnsi="Wingdings"/>
      </w:rPr>
    </w:lvl>
  </w:abstractNum>
  <w:abstractNum w:abstractNumId="6">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7">
    <w:nsid w:val="5D316F8C"/>
    <w:multiLevelType w:val="multilevel"/>
    <w:tmpl w:val="5D316F8C"/>
    <w:lvl w:ilvl="0" w:tentative="0">
      <w:start w:val="1"/>
      <w:numFmt w:val="bullet"/>
      <w:lvlText w:val=""/>
      <w:lvlJc w:val="left"/>
      <w:pPr>
        <w:ind w:left="1980" w:hanging="360"/>
      </w:pPr>
      <w:rPr>
        <w:rFonts w:hint="default" w:ascii="Wingdings" w:hAnsi="Wingdings"/>
      </w:rPr>
    </w:lvl>
    <w:lvl w:ilvl="1" w:tentative="0">
      <w:start w:val="1"/>
      <w:numFmt w:val="bullet"/>
      <w:lvlText w:val="o"/>
      <w:lvlJc w:val="left"/>
      <w:pPr>
        <w:ind w:left="2700" w:hanging="360"/>
      </w:pPr>
      <w:rPr>
        <w:rFonts w:hint="default" w:ascii="Courier New" w:hAnsi="Courier New" w:cs="Courier New"/>
      </w:rPr>
    </w:lvl>
    <w:lvl w:ilvl="2" w:tentative="0">
      <w:start w:val="1"/>
      <w:numFmt w:val="bullet"/>
      <w:lvlText w:val=""/>
      <w:lvlJc w:val="left"/>
      <w:pPr>
        <w:ind w:left="3420" w:hanging="360"/>
      </w:pPr>
      <w:rPr>
        <w:rFonts w:hint="default" w:ascii="Wingdings" w:hAnsi="Wingdings"/>
      </w:rPr>
    </w:lvl>
    <w:lvl w:ilvl="3" w:tentative="0">
      <w:start w:val="1"/>
      <w:numFmt w:val="bullet"/>
      <w:lvlText w:val=""/>
      <w:lvlJc w:val="left"/>
      <w:pPr>
        <w:ind w:left="4140" w:hanging="360"/>
      </w:pPr>
      <w:rPr>
        <w:rFonts w:hint="default" w:ascii="Symbol" w:hAnsi="Symbol"/>
      </w:rPr>
    </w:lvl>
    <w:lvl w:ilvl="4" w:tentative="0">
      <w:start w:val="1"/>
      <w:numFmt w:val="bullet"/>
      <w:lvlText w:val="o"/>
      <w:lvlJc w:val="left"/>
      <w:pPr>
        <w:ind w:left="4860" w:hanging="360"/>
      </w:pPr>
      <w:rPr>
        <w:rFonts w:hint="default" w:ascii="Courier New" w:hAnsi="Courier New" w:cs="Courier New"/>
      </w:rPr>
    </w:lvl>
    <w:lvl w:ilvl="5" w:tentative="0">
      <w:start w:val="1"/>
      <w:numFmt w:val="bullet"/>
      <w:lvlText w:val=""/>
      <w:lvlJc w:val="left"/>
      <w:pPr>
        <w:ind w:left="5580" w:hanging="360"/>
      </w:pPr>
      <w:rPr>
        <w:rFonts w:hint="default" w:ascii="Wingdings" w:hAnsi="Wingdings"/>
      </w:rPr>
    </w:lvl>
    <w:lvl w:ilvl="6" w:tentative="0">
      <w:start w:val="1"/>
      <w:numFmt w:val="bullet"/>
      <w:lvlText w:val=""/>
      <w:lvlJc w:val="left"/>
      <w:pPr>
        <w:ind w:left="6300" w:hanging="360"/>
      </w:pPr>
      <w:rPr>
        <w:rFonts w:hint="default" w:ascii="Symbol" w:hAnsi="Symbol"/>
      </w:rPr>
    </w:lvl>
    <w:lvl w:ilvl="7" w:tentative="0">
      <w:start w:val="1"/>
      <w:numFmt w:val="bullet"/>
      <w:lvlText w:val="o"/>
      <w:lvlJc w:val="left"/>
      <w:pPr>
        <w:ind w:left="7020" w:hanging="360"/>
      </w:pPr>
      <w:rPr>
        <w:rFonts w:hint="default" w:ascii="Courier New" w:hAnsi="Courier New" w:cs="Courier New"/>
      </w:rPr>
    </w:lvl>
    <w:lvl w:ilvl="8" w:tentative="0">
      <w:start w:val="1"/>
      <w:numFmt w:val="bullet"/>
      <w:lvlText w:val=""/>
      <w:lvlJc w:val="left"/>
      <w:pPr>
        <w:ind w:left="7740" w:hanging="360"/>
      </w:pPr>
      <w:rPr>
        <w:rFonts w:hint="default" w:ascii="Wingdings" w:hAnsi="Wingdings"/>
      </w:rPr>
    </w:lvl>
  </w:abstractNum>
  <w:abstractNum w:abstractNumId="8">
    <w:nsid w:val="5D36228D"/>
    <w:multiLevelType w:val="multilevel"/>
    <w:tmpl w:val="5D36228D"/>
    <w:lvl w:ilvl="0" w:tentative="0">
      <w:start w:val="1"/>
      <w:numFmt w:val="lowerLetter"/>
      <w:lvlText w:val="%1)"/>
      <w:lvlJc w:val="left"/>
      <w:pPr>
        <w:ind w:left="1000" w:hanging="360"/>
      </w:pPr>
      <w:rPr>
        <w:rFonts w:hint="default"/>
      </w:rPr>
    </w:lvl>
    <w:lvl w:ilvl="1" w:tentative="0">
      <w:start w:val="1"/>
      <w:numFmt w:val="lowerLetter"/>
      <w:lvlText w:val="%2."/>
      <w:lvlJc w:val="left"/>
      <w:pPr>
        <w:ind w:left="1720" w:hanging="360"/>
      </w:pPr>
    </w:lvl>
    <w:lvl w:ilvl="2" w:tentative="0">
      <w:start w:val="1"/>
      <w:numFmt w:val="lowerRoman"/>
      <w:lvlText w:val="%3."/>
      <w:lvlJc w:val="right"/>
      <w:pPr>
        <w:ind w:left="2440" w:hanging="180"/>
      </w:pPr>
    </w:lvl>
    <w:lvl w:ilvl="3" w:tentative="0">
      <w:start w:val="1"/>
      <w:numFmt w:val="decimal"/>
      <w:lvlText w:val="%4."/>
      <w:lvlJc w:val="left"/>
      <w:pPr>
        <w:ind w:left="3160" w:hanging="360"/>
      </w:pPr>
    </w:lvl>
    <w:lvl w:ilvl="4" w:tentative="0">
      <w:start w:val="1"/>
      <w:numFmt w:val="lowerLetter"/>
      <w:lvlText w:val="%5."/>
      <w:lvlJc w:val="left"/>
      <w:pPr>
        <w:ind w:left="3880" w:hanging="360"/>
      </w:pPr>
    </w:lvl>
    <w:lvl w:ilvl="5" w:tentative="0">
      <w:start w:val="1"/>
      <w:numFmt w:val="lowerRoman"/>
      <w:lvlText w:val="%6."/>
      <w:lvlJc w:val="right"/>
      <w:pPr>
        <w:ind w:left="4600" w:hanging="180"/>
      </w:pPr>
    </w:lvl>
    <w:lvl w:ilvl="6" w:tentative="0">
      <w:start w:val="1"/>
      <w:numFmt w:val="decimal"/>
      <w:lvlText w:val="%7."/>
      <w:lvlJc w:val="left"/>
      <w:pPr>
        <w:ind w:left="5320" w:hanging="360"/>
      </w:pPr>
    </w:lvl>
    <w:lvl w:ilvl="7" w:tentative="0">
      <w:start w:val="1"/>
      <w:numFmt w:val="lowerLetter"/>
      <w:lvlText w:val="%8."/>
      <w:lvlJc w:val="left"/>
      <w:pPr>
        <w:ind w:left="6040" w:hanging="360"/>
      </w:pPr>
    </w:lvl>
    <w:lvl w:ilvl="8" w:tentative="0">
      <w:start w:val="1"/>
      <w:numFmt w:val="lowerRoman"/>
      <w:lvlText w:val="%9."/>
      <w:lvlJc w:val="right"/>
      <w:pPr>
        <w:ind w:left="6760" w:hanging="180"/>
      </w:pPr>
    </w:lvl>
  </w:abstractNum>
  <w:abstractNum w:abstractNumId="9">
    <w:nsid w:val="656A5619"/>
    <w:multiLevelType w:val="multilevel"/>
    <w:tmpl w:val="656A5619"/>
    <w:lvl w:ilvl="0" w:tentative="0">
      <w:start w:val="1"/>
      <w:numFmt w:val="bullet"/>
      <w:lvlText w:val=""/>
      <w:lvlJc w:val="left"/>
      <w:pPr>
        <w:ind w:left="2040" w:hanging="360"/>
      </w:pPr>
      <w:rPr>
        <w:rFonts w:hint="default" w:ascii="Wingdings" w:hAnsi="Wingdings"/>
      </w:rPr>
    </w:lvl>
    <w:lvl w:ilvl="1" w:tentative="0">
      <w:start w:val="1"/>
      <w:numFmt w:val="bullet"/>
      <w:lvlText w:val="o"/>
      <w:lvlJc w:val="left"/>
      <w:pPr>
        <w:ind w:left="2760" w:hanging="360"/>
      </w:pPr>
      <w:rPr>
        <w:rFonts w:hint="default" w:ascii="Courier New" w:hAnsi="Courier New" w:cs="Courier New"/>
      </w:rPr>
    </w:lvl>
    <w:lvl w:ilvl="2" w:tentative="0">
      <w:start w:val="1"/>
      <w:numFmt w:val="bullet"/>
      <w:lvlText w:val=""/>
      <w:lvlJc w:val="left"/>
      <w:pPr>
        <w:ind w:left="3480" w:hanging="360"/>
      </w:pPr>
      <w:rPr>
        <w:rFonts w:hint="default" w:ascii="Wingdings" w:hAnsi="Wingdings"/>
      </w:rPr>
    </w:lvl>
    <w:lvl w:ilvl="3" w:tentative="0">
      <w:start w:val="1"/>
      <w:numFmt w:val="bullet"/>
      <w:lvlText w:val=""/>
      <w:lvlJc w:val="left"/>
      <w:pPr>
        <w:ind w:left="4200" w:hanging="360"/>
      </w:pPr>
      <w:rPr>
        <w:rFonts w:hint="default" w:ascii="Symbol" w:hAnsi="Symbol"/>
      </w:rPr>
    </w:lvl>
    <w:lvl w:ilvl="4" w:tentative="0">
      <w:start w:val="1"/>
      <w:numFmt w:val="bullet"/>
      <w:lvlText w:val="o"/>
      <w:lvlJc w:val="left"/>
      <w:pPr>
        <w:ind w:left="4920" w:hanging="360"/>
      </w:pPr>
      <w:rPr>
        <w:rFonts w:hint="default" w:ascii="Courier New" w:hAnsi="Courier New" w:cs="Courier New"/>
      </w:rPr>
    </w:lvl>
    <w:lvl w:ilvl="5" w:tentative="0">
      <w:start w:val="1"/>
      <w:numFmt w:val="bullet"/>
      <w:lvlText w:val=""/>
      <w:lvlJc w:val="left"/>
      <w:pPr>
        <w:ind w:left="5640" w:hanging="360"/>
      </w:pPr>
      <w:rPr>
        <w:rFonts w:hint="default" w:ascii="Wingdings" w:hAnsi="Wingdings"/>
      </w:rPr>
    </w:lvl>
    <w:lvl w:ilvl="6" w:tentative="0">
      <w:start w:val="1"/>
      <w:numFmt w:val="bullet"/>
      <w:lvlText w:val=""/>
      <w:lvlJc w:val="left"/>
      <w:pPr>
        <w:ind w:left="6360" w:hanging="360"/>
      </w:pPr>
      <w:rPr>
        <w:rFonts w:hint="default" w:ascii="Symbol" w:hAnsi="Symbol"/>
      </w:rPr>
    </w:lvl>
    <w:lvl w:ilvl="7" w:tentative="0">
      <w:start w:val="1"/>
      <w:numFmt w:val="bullet"/>
      <w:lvlText w:val="o"/>
      <w:lvlJc w:val="left"/>
      <w:pPr>
        <w:ind w:left="7080" w:hanging="360"/>
      </w:pPr>
      <w:rPr>
        <w:rFonts w:hint="default" w:ascii="Courier New" w:hAnsi="Courier New" w:cs="Courier New"/>
      </w:rPr>
    </w:lvl>
    <w:lvl w:ilvl="8" w:tentative="0">
      <w:start w:val="1"/>
      <w:numFmt w:val="bullet"/>
      <w:lvlText w:val=""/>
      <w:lvlJc w:val="left"/>
      <w:pPr>
        <w:ind w:left="7800" w:hanging="360"/>
      </w:pPr>
      <w:rPr>
        <w:rFonts w:hint="default" w:ascii="Wingdings" w:hAnsi="Wingdings"/>
      </w:rPr>
    </w:lvl>
  </w:abstractNum>
  <w:abstractNum w:abstractNumId="10">
    <w:nsid w:val="7BBC2DFF"/>
    <w:multiLevelType w:val="multilevel"/>
    <w:tmpl w:val="7BBC2DFF"/>
    <w:lvl w:ilvl="0" w:tentative="0">
      <w:start w:val="1"/>
      <w:numFmt w:val="lowerLetter"/>
      <w:lvlText w:val="%1)"/>
      <w:lvlJc w:val="left"/>
      <w:pPr>
        <w:ind w:left="1000" w:hanging="360"/>
      </w:pPr>
      <w:rPr>
        <w:rFonts w:hint="default"/>
      </w:rPr>
    </w:lvl>
    <w:lvl w:ilvl="1" w:tentative="0">
      <w:start w:val="1"/>
      <w:numFmt w:val="lowerLetter"/>
      <w:lvlText w:val="%2."/>
      <w:lvlJc w:val="left"/>
      <w:pPr>
        <w:ind w:left="1720" w:hanging="360"/>
      </w:pPr>
    </w:lvl>
    <w:lvl w:ilvl="2" w:tentative="0">
      <w:start w:val="1"/>
      <w:numFmt w:val="lowerRoman"/>
      <w:lvlText w:val="%3."/>
      <w:lvlJc w:val="right"/>
      <w:pPr>
        <w:ind w:left="2440" w:hanging="180"/>
      </w:pPr>
    </w:lvl>
    <w:lvl w:ilvl="3" w:tentative="0">
      <w:start w:val="1"/>
      <w:numFmt w:val="decimal"/>
      <w:lvlText w:val="%4."/>
      <w:lvlJc w:val="left"/>
      <w:pPr>
        <w:ind w:left="3160" w:hanging="360"/>
      </w:pPr>
    </w:lvl>
    <w:lvl w:ilvl="4" w:tentative="0">
      <w:start w:val="1"/>
      <w:numFmt w:val="lowerLetter"/>
      <w:lvlText w:val="%5."/>
      <w:lvlJc w:val="left"/>
      <w:pPr>
        <w:ind w:left="3880" w:hanging="360"/>
      </w:pPr>
    </w:lvl>
    <w:lvl w:ilvl="5" w:tentative="0">
      <w:start w:val="1"/>
      <w:numFmt w:val="lowerRoman"/>
      <w:lvlText w:val="%6."/>
      <w:lvlJc w:val="right"/>
      <w:pPr>
        <w:ind w:left="4600" w:hanging="180"/>
      </w:pPr>
    </w:lvl>
    <w:lvl w:ilvl="6" w:tentative="0">
      <w:start w:val="1"/>
      <w:numFmt w:val="decimal"/>
      <w:lvlText w:val="%7."/>
      <w:lvlJc w:val="left"/>
      <w:pPr>
        <w:ind w:left="5320" w:hanging="360"/>
      </w:pPr>
    </w:lvl>
    <w:lvl w:ilvl="7" w:tentative="0">
      <w:start w:val="1"/>
      <w:numFmt w:val="lowerLetter"/>
      <w:lvlText w:val="%8."/>
      <w:lvlJc w:val="left"/>
      <w:pPr>
        <w:ind w:left="6040" w:hanging="360"/>
      </w:pPr>
    </w:lvl>
    <w:lvl w:ilvl="8" w:tentative="0">
      <w:start w:val="1"/>
      <w:numFmt w:val="lowerRoman"/>
      <w:lvlText w:val="%9."/>
      <w:lvlJc w:val="right"/>
      <w:pPr>
        <w:ind w:left="6760" w:hanging="180"/>
      </w:pPr>
    </w:lvl>
  </w:abstractNum>
  <w:num w:numId="1">
    <w:abstractNumId w:val="1"/>
  </w:num>
  <w:num w:numId="2">
    <w:abstractNumId w:val="6"/>
  </w:num>
  <w:num w:numId="3">
    <w:abstractNumId w:val="5"/>
  </w:num>
  <w:num w:numId="4">
    <w:abstractNumId w:val="4"/>
  </w:num>
  <w:num w:numId="5">
    <w:abstractNumId w:val="9"/>
  </w:num>
  <w:num w:numId="6">
    <w:abstractNumId w:val="2"/>
  </w:num>
  <w:num w:numId="7">
    <w:abstractNumId w:val="7"/>
  </w:num>
  <w:num w:numId="8">
    <w:abstractNumId w:val="10"/>
  </w:num>
  <w:num w:numId="9">
    <w:abstractNumId w:val="3"/>
  </w:num>
  <w:num w:numId="10">
    <w:abstractNumId w:val="8"/>
  </w:num>
  <w:num w:numId="11">
    <w:abstractNumId w:val="6"/>
    <w:lvlOverride w:ilvl="0">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7E5B"/>
    <w:rsid w:val="00021C1D"/>
    <w:rsid w:val="000355C0"/>
    <w:rsid w:val="00041452"/>
    <w:rsid w:val="000533E6"/>
    <w:rsid w:val="00057714"/>
    <w:rsid w:val="000626B0"/>
    <w:rsid w:val="00064968"/>
    <w:rsid w:val="00073C72"/>
    <w:rsid w:val="00075C5A"/>
    <w:rsid w:val="00082BCF"/>
    <w:rsid w:val="000A6775"/>
    <w:rsid w:val="000B3B4F"/>
    <w:rsid w:val="000D0833"/>
    <w:rsid w:val="000D57EF"/>
    <w:rsid w:val="0010211D"/>
    <w:rsid w:val="0011069F"/>
    <w:rsid w:val="00111E5D"/>
    <w:rsid w:val="00120156"/>
    <w:rsid w:val="001367A9"/>
    <w:rsid w:val="00143054"/>
    <w:rsid w:val="001579F2"/>
    <w:rsid w:val="00161ADF"/>
    <w:rsid w:val="00164C26"/>
    <w:rsid w:val="0016564C"/>
    <w:rsid w:val="001B0D74"/>
    <w:rsid w:val="001B2C6C"/>
    <w:rsid w:val="001C0DFA"/>
    <w:rsid w:val="001D06DB"/>
    <w:rsid w:val="001D0729"/>
    <w:rsid w:val="001E559A"/>
    <w:rsid w:val="001E760D"/>
    <w:rsid w:val="001E77C2"/>
    <w:rsid w:val="001F6CC8"/>
    <w:rsid w:val="0020086A"/>
    <w:rsid w:val="00205E3B"/>
    <w:rsid w:val="002133A3"/>
    <w:rsid w:val="0021381A"/>
    <w:rsid w:val="00236E3E"/>
    <w:rsid w:val="002560B0"/>
    <w:rsid w:val="00281AE9"/>
    <w:rsid w:val="00283877"/>
    <w:rsid w:val="002938E3"/>
    <w:rsid w:val="002B0D40"/>
    <w:rsid w:val="002B6DDC"/>
    <w:rsid w:val="002D10FC"/>
    <w:rsid w:val="002E1DC5"/>
    <w:rsid w:val="002E7BFD"/>
    <w:rsid w:val="002F7B09"/>
    <w:rsid w:val="002F7D9C"/>
    <w:rsid w:val="00333CDB"/>
    <w:rsid w:val="00341051"/>
    <w:rsid w:val="00351403"/>
    <w:rsid w:val="00354FAF"/>
    <w:rsid w:val="0035637D"/>
    <w:rsid w:val="00363E2D"/>
    <w:rsid w:val="003657AC"/>
    <w:rsid w:val="00366240"/>
    <w:rsid w:val="00371816"/>
    <w:rsid w:val="003914E9"/>
    <w:rsid w:val="00392185"/>
    <w:rsid w:val="003936F8"/>
    <w:rsid w:val="0039481F"/>
    <w:rsid w:val="00396799"/>
    <w:rsid w:val="003B69A3"/>
    <w:rsid w:val="003B6C68"/>
    <w:rsid w:val="003B786C"/>
    <w:rsid w:val="003E007F"/>
    <w:rsid w:val="003E2852"/>
    <w:rsid w:val="00403615"/>
    <w:rsid w:val="00405B32"/>
    <w:rsid w:val="00407F26"/>
    <w:rsid w:val="004141E6"/>
    <w:rsid w:val="0041464C"/>
    <w:rsid w:val="00430026"/>
    <w:rsid w:val="004310A3"/>
    <w:rsid w:val="0044592C"/>
    <w:rsid w:val="00463782"/>
    <w:rsid w:val="00466675"/>
    <w:rsid w:val="00471974"/>
    <w:rsid w:val="00476A7D"/>
    <w:rsid w:val="00483410"/>
    <w:rsid w:val="004876C3"/>
    <w:rsid w:val="004913B1"/>
    <w:rsid w:val="00494F44"/>
    <w:rsid w:val="00496D3E"/>
    <w:rsid w:val="004A0A91"/>
    <w:rsid w:val="004B00B4"/>
    <w:rsid w:val="004B01E5"/>
    <w:rsid w:val="004B232C"/>
    <w:rsid w:val="004B6FF1"/>
    <w:rsid w:val="004C18DB"/>
    <w:rsid w:val="004D0FC5"/>
    <w:rsid w:val="004F30AF"/>
    <w:rsid w:val="004F3DC9"/>
    <w:rsid w:val="004F7E38"/>
    <w:rsid w:val="00512B8B"/>
    <w:rsid w:val="00517736"/>
    <w:rsid w:val="00532B4E"/>
    <w:rsid w:val="005333BA"/>
    <w:rsid w:val="00537F15"/>
    <w:rsid w:val="00553DCC"/>
    <w:rsid w:val="00554C5C"/>
    <w:rsid w:val="00556CA9"/>
    <w:rsid w:val="005753FB"/>
    <w:rsid w:val="00577641"/>
    <w:rsid w:val="00580524"/>
    <w:rsid w:val="00585CAC"/>
    <w:rsid w:val="005944CA"/>
    <w:rsid w:val="005963B5"/>
    <w:rsid w:val="005A1799"/>
    <w:rsid w:val="005A5BBF"/>
    <w:rsid w:val="005B60A9"/>
    <w:rsid w:val="005C1AAC"/>
    <w:rsid w:val="005D33E1"/>
    <w:rsid w:val="005D5575"/>
    <w:rsid w:val="005D59AD"/>
    <w:rsid w:val="005E0F11"/>
    <w:rsid w:val="00603AF5"/>
    <w:rsid w:val="006047E7"/>
    <w:rsid w:val="00606DA8"/>
    <w:rsid w:val="00613673"/>
    <w:rsid w:val="00613AAA"/>
    <w:rsid w:val="006176CF"/>
    <w:rsid w:val="006226BA"/>
    <w:rsid w:val="00633F6B"/>
    <w:rsid w:val="006344BB"/>
    <w:rsid w:val="00636F96"/>
    <w:rsid w:val="0065765C"/>
    <w:rsid w:val="00663468"/>
    <w:rsid w:val="0066573D"/>
    <w:rsid w:val="00677D98"/>
    <w:rsid w:val="0068166A"/>
    <w:rsid w:val="006A3A6E"/>
    <w:rsid w:val="006A51DF"/>
    <w:rsid w:val="006A71E0"/>
    <w:rsid w:val="006C3959"/>
    <w:rsid w:val="006C732F"/>
    <w:rsid w:val="006C772B"/>
    <w:rsid w:val="006E6DDA"/>
    <w:rsid w:val="006F08BF"/>
    <w:rsid w:val="006F7159"/>
    <w:rsid w:val="007216F0"/>
    <w:rsid w:val="00731BD8"/>
    <w:rsid w:val="0073249A"/>
    <w:rsid w:val="00746651"/>
    <w:rsid w:val="007468DB"/>
    <w:rsid w:val="00765C33"/>
    <w:rsid w:val="00767D57"/>
    <w:rsid w:val="00777C79"/>
    <w:rsid w:val="007877AA"/>
    <w:rsid w:val="007879EC"/>
    <w:rsid w:val="00787FAC"/>
    <w:rsid w:val="007C2DB3"/>
    <w:rsid w:val="007C42BA"/>
    <w:rsid w:val="007F0B95"/>
    <w:rsid w:val="007F195A"/>
    <w:rsid w:val="00805D49"/>
    <w:rsid w:val="008130AF"/>
    <w:rsid w:val="00816F55"/>
    <w:rsid w:val="00825E7C"/>
    <w:rsid w:val="00825FD8"/>
    <w:rsid w:val="008313DD"/>
    <w:rsid w:val="008321B0"/>
    <w:rsid w:val="008449D9"/>
    <w:rsid w:val="00851D22"/>
    <w:rsid w:val="00860FD3"/>
    <w:rsid w:val="00865657"/>
    <w:rsid w:val="00865F1A"/>
    <w:rsid w:val="008669B5"/>
    <w:rsid w:val="00867EEA"/>
    <w:rsid w:val="00870C9E"/>
    <w:rsid w:val="00872C0C"/>
    <w:rsid w:val="008769EE"/>
    <w:rsid w:val="0088143A"/>
    <w:rsid w:val="008836AC"/>
    <w:rsid w:val="00886F9B"/>
    <w:rsid w:val="00887D7E"/>
    <w:rsid w:val="0089086B"/>
    <w:rsid w:val="008B43EC"/>
    <w:rsid w:val="008C4B94"/>
    <w:rsid w:val="008E3EE3"/>
    <w:rsid w:val="008F2FB1"/>
    <w:rsid w:val="00905889"/>
    <w:rsid w:val="00912ADC"/>
    <w:rsid w:val="00917F07"/>
    <w:rsid w:val="00923192"/>
    <w:rsid w:val="00931DCA"/>
    <w:rsid w:val="0093518D"/>
    <w:rsid w:val="00937CB6"/>
    <w:rsid w:val="009413E2"/>
    <w:rsid w:val="00945A66"/>
    <w:rsid w:val="00951232"/>
    <w:rsid w:val="00953BA4"/>
    <w:rsid w:val="00954857"/>
    <w:rsid w:val="00961DE3"/>
    <w:rsid w:val="009632E8"/>
    <w:rsid w:val="00966187"/>
    <w:rsid w:val="00977357"/>
    <w:rsid w:val="00987542"/>
    <w:rsid w:val="00995541"/>
    <w:rsid w:val="00996802"/>
    <w:rsid w:val="009A5F81"/>
    <w:rsid w:val="009B360B"/>
    <w:rsid w:val="009F5216"/>
    <w:rsid w:val="00A0235C"/>
    <w:rsid w:val="00A03960"/>
    <w:rsid w:val="00A22759"/>
    <w:rsid w:val="00A30D68"/>
    <w:rsid w:val="00A31A98"/>
    <w:rsid w:val="00A3618A"/>
    <w:rsid w:val="00A4232F"/>
    <w:rsid w:val="00A426D6"/>
    <w:rsid w:val="00A43480"/>
    <w:rsid w:val="00A460CE"/>
    <w:rsid w:val="00A626BF"/>
    <w:rsid w:val="00AA532F"/>
    <w:rsid w:val="00AA7BD8"/>
    <w:rsid w:val="00AB1BF4"/>
    <w:rsid w:val="00AB1D18"/>
    <w:rsid w:val="00AD025A"/>
    <w:rsid w:val="00AD24CF"/>
    <w:rsid w:val="00AD6CFA"/>
    <w:rsid w:val="00AE4F9A"/>
    <w:rsid w:val="00AE66B7"/>
    <w:rsid w:val="00AE7D50"/>
    <w:rsid w:val="00B0258C"/>
    <w:rsid w:val="00B063ED"/>
    <w:rsid w:val="00B137A8"/>
    <w:rsid w:val="00B16AAA"/>
    <w:rsid w:val="00B32E7F"/>
    <w:rsid w:val="00B40CAF"/>
    <w:rsid w:val="00B52CCC"/>
    <w:rsid w:val="00B70A95"/>
    <w:rsid w:val="00B767DC"/>
    <w:rsid w:val="00B80EC7"/>
    <w:rsid w:val="00B90E6B"/>
    <w:rsid w:val="00BA70BA"/>
    <w:rsid w:val="00BA71C7"/>
    <w:rsid w:val="00BC1B59"/>
    <w:rsid w:val="00BC389B"/>
    <w:rsid w:val="00BD2644"/>
    <w:rsid w:val="00BD2B22"/>
    <w:rsid w:val="00BD73CA"/>
    <w:rsid w:val="00BE634B"/>
    <w:rsid w:val="00BF4E2D"/>
    <w:rsid w:val="00C217F1"/>
    <w:rsid w:val="00C24C93"/>
    <w:rsid w:val="00C54CF7"/>
    <w:rsid w:val="00C55527"/>
    <w:rsid w:val="00C60328"/>
    <w:rsid w:val="00C61D0B"/>
    <w:rsid w:val="00C67776"/>
    <w:rsid w:val="00C678B8"/>
    <w:rsid w:val="00C72CA6"/>
    <w:rsid w:val="00C81301"/>
    <w:rsid w:val="00C82B11"/>
    <w:rsid w:val="00C90F03"/>
    <w:rsid w:val="00C97BA0"/>
    <w:rsid w:val="00CB5FAC"/>
    <w:rsid w:val="00CE6694"/>
    <w:rsid w:val="00D05DE3"/>
    <w:rsid w:val="00D14985"/>
    <w:rsid w:val="00D279C8"/>
    <w:rsid w:val="00D30FE5"/>
    <w:rsid w:val="00D31FF4"/>
    <w:rsid w:val="00D44A14"/>
    <w:rsid w:val="00D474E2"/>
    <w:rsid w:val="00D531BB"/>
    <w:rsid w:val="00D55D40"/>
    <w:rsid w:val="00D64A7B"/>
    <w:rsid w:val="00D71164"/>
    <w:rsid w:val="00D755E0"/>
    <w:rsid w:val="00D761D2"/>
    <w:rsid w:val="00D8092B"/>
    <w:rsid w:val="00D826F5"/>
    <w:rsid w:val="00D905C1"/>
    <w:rsid w:val="00D97133"/>
    <w:rsid w:val="00DA4A6A"/>
    <w:rsid w:val="00DB02D9"/>
    <w:rsid w:val="00DB5089"/>
    <w:rsid w:val="00DB59F1"/>
    <w:rsid w:val="00DD2BB7"/>
    <w:rsid w:val="00DE6299"/>
    <w:rsid w:val="00DF09AA"/>
    <w:rsid w:val="00DF64DF"/>
    <w:rsid w:val="00DF78E0"/>
    <w:rsid w:val="00E01DD4"/>
    <w:rsid w:val="00E02303"/>
    <w:rsid w:val="00E05639"/>
    <w:rsid w:val="00E067C4"/>
    <w:rsid w:val="00E1027E"/>
    <w:rsid w:val="00E13134"/>
    <w:rsid w:val="00E21637"/>
    <w:rsid w:val="00E2542E"/>
    <w:rsid w:val="00E30024"/>
    <w:rsid w:val="00E35E50"/>
    <w:rsid w:val="00E46C70"/>
    <w:rsid w:val="00E47733"/>
    <w:rsid w:val="00E5011B"/>
    <w:rsid w:val="00E51319"/>
    <w:rsid w:val="00E524CD"/>
    <w:rsid w:val="00E65FC6"/>
    <w:rsid w:val="00E72C07"/>
    <w:rsid w:val="00E748D5"/>
    <w:rsid w:val="00E909FD"/>
    <w:rsid w:val="00EA0B44"/>
    <w:rsid w:val="00EA697C"/>
    <w:rsid w:val="00EB1E9B"/>
    <w:rsid w:val="00EB2BDB"/>
    <w:rsid w:val="00EB4B20"/>
    <w:rsid w:val="00EC1762"/>
    <w:rsid w:val="00EC5463"/>
    <w:rsid w:val="00ED3666"/>
    <w:rsid w:val="00EF3C50"/>
    <w:rsid w:val="00F04548"/>
    <w:rsid w:val="00F0614D"/>
    <w:rsid w:val="00F1317D"/>
    <w:rsid w:val="00F1757C"/>
    <w:rsid w:val="00F256C4"/>
    <w:rsid w:val="00F26931"/>
    <w:rsid w:val="00F5421F"/>
    <w:rsid w:val="00F56C43"/>
    <w:rsid w:val="00F57CAE"/>
    <w:rsid w:val="00F66C4B"/>
    <w:rsid w:val="00F70F5B"/>
    <w:rsid w:val="00F74A1C"/>
    <w:rsid w:val="00F75202"/>
    <w:rsid w:val="00F84FA8"/>
    <w:rsid w:val="00F910DA"/>
    <w:rsid w:val="00FA1D99"/>
    <w:rsid w:val="00FF252D"/>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9B15BD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43372C"/>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AF84A09"/>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700CE8"/>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003AAC"/>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0C21C9"/>
    <w:rsid w:val="4C2E0DCB"/>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94854"/>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5B0037"/>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ind w:left="0" w:firstLine="880" w:firstLineChars="200"/>
      <w:outlineLvl w:val="1"/>
    </w:pPr>
    <w:rPr>
      <w:rFonts w:ascii="方正黑体简体" w:hAnsi="方正黑体简体" w:eastAsia="方正黑体简体"/>
      <w:sz w:val="32"/>
      <w:szCs w:val="22"/>
    </w:rPr>
  </w:style>
  <w:style w:type="paragraph" w:styleId="4">
    <w:name w:val="heading 3"/>
    <w:basedOn w:val="1"/>
    <w:next w:val="1"/>
    <w:link w:val="23"/>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8"/>
    <w:autoRedefine/>
    <w:semiHidden/>
    <w:unhideWhenUsed/>
    <w:qFormat/>
    <w:uiPriority w:val="99"/>
  </w:style>
  <w:style w:type="paragraph" w:styleId="6">
    <w:name w:val="footer"/>
    <w:basedOn w:val="1"/>
    <w:link w:val="19"/>
    <w:autoRedefine/>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header"/>
    <w:basedOn w:val="1"/>
    <w:link w:val="18"/>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8">
    <w:name w:val="Normal (Web)"/>
    <w:basedOn w:val="1"/>
    <w:autoRedefine/>
    <w:unhideWhenUsed/>
    <w:qFormat/>
    <w:uiPriority w:val="99"/>
    <w:pPr>
      <w:spacing w:before="100" w:beforeAutospacing="1" w:after="100" w:afterAutospacing="1"/>
    </w:pPr>
    <w:rPr>
      <w:rFonts w:ascii="宋体" w:hAnsi="宋体" w:eastAsia="宋体" w:cs="宋体"/>
    </w:rPr>
  </w:style>
  <w:style w:type="paragraph" w:styleId="9">
    <w:name w:val="annotation subject"/>
    <w:basedOn w:val="5"/>
    <w:next w:val="5"/>
    <w:link w:val="29"/>
    <w:autoRedefine/>
    <w:semiHidden/>
    <w:unhideWhenUsed/>
    <w:qFormat/>
    <w:uiPriority w:val="99"/>
    <w:rPr>
      <w:b/>
      <w:bCs/>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22"/>
    <w:rPr>
      <w:b/>
      <w:bCs/>
    </w:rPr>
  </w:style>
  <w:style w:type="character" w:styleId="14">
    <w:name w:val="FollowedHyperlink"/>
    <w:basedOn w:val="12"/>
    <w:autoRedefine/>
    <w:semiHidden/>
    <w:unhideWhenUsed/>
    <w:qFormat/>
    <w:uiPriority w:val="99"/>
    <w:rPr>
      <w:color w:val="954F72" w:themeColor="followedHyperlink"/>
      <w:u w:val="single"/>
      <w14:textFill>
        <w14:solidFill>
          <w14:schemeClr w14:val="folHlink"/>
        </w14:solidFill>
      </w14:textFill>
    </w:rPr>
  </w:style>
  <w:style w:type="character" w:styleId="15">
    <w:name w:val="Emphasis"/>
    <w:basedOn w:val="12"/>
    <w:autoRedefine/>
    <w:qFormat/>
    <w:uiPriority w:val="20"/>
    <w:rPr>
      <w:i/>
      <w:iCs/>
    </w:rPr>
  </w:style>
  <w:style w:type="character" w:styleId="16">
    <w:name w:val="Hyperlink"/>
    <w:basedOn w:val="12"/>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2"/>
    <w:autoRedefine/>
    <w:semiHidden/>
    <w:unhideWhenUsed/>
    <w:qFormat/>
    <w:uiPriority w:val="99"/>
    <w:rPr>
      <w:sz w:val="21"/>
      <w:szCs w:val="21"/>
    </w:rPr>
  </w:style>
  <w:style w:type="character" w:customStyle="1" w:styleId="18">
    <w:name w:val="页眉 字符"/>
    <w:basedOn w:val="12"/>
    <w:link w:val="7"/>
    <w:autoRedefine/>
    <w:qFormat/>
    <w:uiPriority w:val="99"/>
    <w:rPr>
      <w:sz w:val="18"/>
      <w:szCs w:val="18"/>
    </w:rPr>
  </w:style>
  <w:style w:type="character" w:customStyle="1" w:styleId="19">
    <w:name w:val="页脚 字符"/>
    <w:basedOn w:val="12"/>
    <w:link w:val="6"/>
    <w:autoRedefine/>
    <w:qFormat/>
    <w:uiPriority w:val="99"/>
    <w:rPr>
      <w:rFonts w:asciiTheme="minorHAnsi" w:hAnsiTheme="minorHAnsi" w:eastAsiaTheme="minorEastAsia" w:cstheme="minorBidi"/>
      <w:kern w:val="2"/>
      <w:sz w:val="18"/>
      <w:szCs w:val="18"/>
    </w:rPr>
  </w:style>
  <w:style w:type="character" w:customStyle="1" w:styleId="20">
    <w:name w:val="未处理的提及1"/>
    <w:basedOn w:val="12"/>
    <w:autoRedefine/>
    <w:semiHidden/>
    <w:unhideWhenUsed/>
    <w:qFormat/>
    <w:uiPriority w:val="99"/>
    <w:rPr>
      <w:color w:val="605E5C"/>
      <w:shd w:val="clear" w:color="auto" w:fill="E1DFDD"/>
    </w:rPr>
  </w:style>
  <w:style w:type="paragraph" w:styleId="21">
    <w:name w:val="List Paragraph"/>
    <w:basedOn w:val="1"/>
    <w:autoRedefine/>
    <w:qFormat/>
    <w:uiPriority w:val="34"/>
    <w:pPr>
      <w:ind w:firstLine="420" w:firstLineChars="200"/>
    </w:pPr>
  </w:style>
  <w:style w:type="character" w:customStyle="1" w:styleId="22">
    <w:name w:val="未处理的提及2"/>
    <w:basedOn w:val="12"/>
    <w:autoRedefine/>
    <w:semiHidden/>
    <w:unhideWhenUsed/>
    <w:qFormat/>
    <w:uiPriority w:val="99"/>
    <w:rPr>
      <w:color w:val="605E5C"/>
      <w:shd w:val="clear" w:color="auto" w:fill="E1DFDD"/>
    </w:rPr>
  </w:style>
  <w:style w:type="character" w:customStyle="1" w:styleId="23">
    <w:name w:val="标题 3 字符"/>
    <w:link w:val="4"/>
    <w:autoRedefine/>
    <w:qFormat/>
    <w:uiPriority w:val="0"/>
    <w:rPr>
      <w:rFonts w:ascii="方正楷体简体" w:hAnsi="方正楷体简体" w:eastAsia="方正楷体简体"/>
      <w:sz w:val="32"/>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character" w:customStyle="1" w:styleId="25">
    <w:name w:val="Unresolved Mention"/>
    <w:basedOn w:val="12"/>
    <w:autoRedefine/>
    <w:semiHidden/>
    <w:unhideWhenUsed/>
    <w:qFormat/>
    <w:uiPriority w:val="99"/>
    <w:rPr>
      <w:color w:val="605E5C"/>
      <w:shd w:val="clear" w:color="auto" w:fill="E1DFDD"/>
    </w:rPr>
  </w:style>
  <w:style w:type="paragraph" w:customStyle="1" w:styleId="26">
    <w:name w:val="Revision"/>
    <w:autoRedefine/>
    <w:hidden/>
    <w:unhideWhenUsed/>
    <w:qFormat/>
    <w:uiPriority w:val="99"/>
    <w:rPr>
      <w:rFonts w:ascii="Times New Roman" w:hAnsi="Times New Roman" w:eastAsia="Times New Roman" w:cs="Times New Roman"/>
      <w:sz w:val="24"/>
      <w:szCs w:val="24"/>
      <w:lang w:val="en-GB" w:eastAsia="zh-CN" w:bidi="ar-SA"/>
    </w:rPr>
  </w:style>
  <w:style w:type="character" w:styleId="27">
    <w:name w:val="Placeholder Text"/>
    <w:basedOn w:val="12"/>
    <w:autoRedefine/>
    <w:unhideWhenUsed/>
    <w:qFormat/>
    <w:uiPriority w:val="99"/>
    <w:rPr>
      <w:color w:val="666666"/>
    </w:rPr>
  </w:style>
  <w:style w:type="character" w:customStyle="1" w:styleId="28">
    <w:name w:val="批注文字 字符"/>
    <w:basedOn w:val="12"/>
    <w:link w:val="5"/>
    <w:autoRedefine/>
    <w:semiHidden/>
    <w:qFormat/>
    <w:uiPriority w:val="99"/>
    <w:rPr>
      <w:rFonts w:eastAsia="Times New Roman"/>
      <w:sz w:val="24"/>
      <w:szCs w:val="24"/>
      <w:lang w:val="en-GB"/>
    </w:rPr>
  </w:style>
  <w:style w:type="character" w:customStyle="1" w:styleId="29">
    <w:name w:val="批注主题 字符"/>
    <w:basedOn w:val="28"/>
    <w:link w:val="9"/>
    <w:autoRedefine/>
    <w:semiHidden/>
    <w:qFormat/>
    <w:uiPriority w:val="99"/>
    <w:rPr>
      <w:rFonts w:eastAsia="Times New Roman"/>
      <w:b/>
      <w:bCs/>
      <w:sz w:val="24"/>
      <w:szCs w:val="24"/>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BBBF-AF97-49D4-A87E-88B2E02C6F16}">
  <ds:schemaRefs/>
</ds:datastoreItem>
</file>

<file path=docProps/app.xml><?xml version="1.0" encoding="utf-8"?>
<Properties xmlns="http://schemas.openxmlformats.org/officeDocument/2006/extended-properties" xmlns:vt="http://schemas.openxmlformats.org/officeDocument/2006/docPropsVTypes">
  <Template>Normal</Template>
  <Pages>11</Pages>
  <Words>719</Words>
  <Characters>4102</Characters>
  <Lines>34</Lines>
  <Paragraphs>9</Paragraphs>
  <TotalTime>0</TotalTime>
  <ScaleCrop>false</ScaleCrop>
  <LinksUpToDate>false</LinksUpToDate>
  <CharactersWithSpaces>4812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2024-03-31T03:09:00Z</dcterms:created>
  <dc:creator>张 斌</dc:creator>
  <cp:lastModifiedBy>朱赫</cp:lastModifiedBy>
  <cp:lastPrinted>2023-02-10T11:47:00Z</cp:lastPrinted>
  <dcterms:modified xsi:type="dcterms:W3CDTF">2024-04-17T00:45:31Z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