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题目1</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w:t>
      </w:r>
    </w:p>
    <w:p>
      <w:pPr>
        <w:pStyle w:val="2"/>
        <w:spacing w:beforeAutospacing="0" w:afterAutospacing="0" w:line="640" w:lineRule="exact"/>
        <w:jc w:val="center"/>
        <w:rPr>
          <w:rFonts w:hint="eastAsia" w:ascii="Times New Roman" w:hAnsi="Times New Roman" w:eastAsia="方正大标宋_GBK"/>
          <w:b w:val="0"/>
          <w:bCs w:val="0"/>
          <w:color w:val="000000" w:themeColor="text1"/>
          <w:spacing w:val="0"/>
          <w:sz w:val="44"/>
          <w:szCs w:val="44"/>
          <w:lang w:eastAsia="zh-CN"/>
          <w14:textFill>
            <w14:solidFill>
              <w14:schemeClr w14:val="tx1"/>
            </w14:solidFill>
          </w14:textFill>
        </w:rPr>
      </w:pPr>
      <w:r>
        <w:rPr>
          <w:rFonts w:hint="eastAsia" w:ascii="Times New Roman" w:hAnsi="Times New Roman" w:eastAsia="方正大标宋_GBK"/>
          <w:b w:val="0"/>
          <w:bCs w:val="0"/>
          <w:color w:val="000000" w:themeColor="text1"/>
          <w:spacing w:val="0"/>
          <w:sz w:val="44"/>
          <w:szCs w:val="44"/>
          <w:lang w:eastAsia="zh-CN"/>
          <w14:textFill>
            <w14:solidFill>
              <w14:schemeClr w14:val="tx1"/>
            </w14:solidFill>
          </w14:textFill>
        </w:rPr>
        <w:t>“</w:t>
      </w:r>
      <w:r>
        <w:rPr>
          <w:rFonts w:ascii="Times New Roman" w:hAnsi="Times New Roman" w:eastAsia="方正大标宋_GBK"/>
          <w:b w:val="0"/>
          <w:bCs w:val="0"/>
          <w:color w:val="000000" w:themeColor="text1"/>
          <w:spacing w:val="0"/>
          <w:sz w:val="44"/>
          <w:szCs w:val="44"/>
          <w14:textFill>
            <w14:solidFill>
              <w14:schemeClr w14:val="tx1"/>
            </w14:solidFill>
          </w14:textFill>
        </w:rPr>
        <w:t>电动超音速客机概念方案设计</w:t>
      </w:r>
      <w:r>
        <w:rPr>
          <w:rFonts w:hint="default" w:ascii="Times New Roman" w:hAnsi="Times New Roman" w:eastAsia="方正大标宋_GBK"/>
          <w:b w:val="0"/>
          <w:bCs w:val="0"/>
          <w:color w:val="000000" w:themeColor="text1"/>
          <w:spacing w:val="0"/>
          <w:sz w:val="44"/>
          <w:szCs w:val="44"/>
          <w14:textFill>
            <w14:solidFill>
              <w14:schemeClr w14:val="tx1"/>
            </w14:solidFill>
          </w14:textFill>
        </w:rPr>
        <w:t>研究</w:t>
      </w:r>
      <w:r>
        <w:rPr>
          <w:rFonts w:hint="eastAsia" w:ascii="Times New Roman" w:hAnsi="Times New Roman" w:eastAsia="方正大标宋_GBK"/>
          <w:b w:val="0"/>
          <w:bCs w:val="0"/>
          <w:color w:val="000000" w:themeColor="text1"/>
          <w:spacing w:val="0"/>
          <w:sz w:val="44"/>
          <w:szCs w:val="44"/>
          <w:lang w:eastAsia="zh-CN"/>
          <w14:textFill>
            <w14:solidFill>
              <w14:schemeClr w14:val="tx1"/>
            </w14:solidFill>
          </w14:textFill>
        </w:rPr>
        <w:t>”</w:t>
      </w:r>
    </w:p>
    <w:p>
      <w:pPr>
        <w:pStyle w:val="2"/>
        <w:spacing w:beforeAutospacing="0" w:afterAutospacing="0" w:line="640" w:lineRule="exact"/>
        <w:jc w:val="center"/>
        <w:rPr>
          <w:rFonts w:hint="default" w:ascii="Times New Roman" w:hAnsi="Times New Roman" w:eastAsia="方正大标宋_GBK"/>
          <w:b w:val="0"/>
          <w:bCs w:val="0"/>
          <w:color w:val="000000" w:themeColor="text1"/>
          <w:spacing w:val="0"/>
          <w:sz w:val="44"/>
          <w:szCs w:val="44"/>
          <w14:textFill>
            <w14:solidFill>
              <w14:schemeClr w14:val="tx1"/>
            </w14:solidFill>
          </w14:textFill>
        </w:rPr>
      </w:pPr>
      <w:r>
        <w:rPr>
          <w:rFonts w:hint="default" w:ascii="Times New Roman" w:hAnsi="Times New Roman" w:eastAsia="方正大标宋_GBK"/>
          <w:b w:val="0"/>
          <w:bCs w:val="0"/>
          <w:color w:val="000000" w:themeColor="text1"/>
          <w:spacing w:val="0"/>
          <w:sz w:val="44"/>
          <w:szCs w:val="44"/>
          <w14:textFill>
            <w14:solidFill>
              <w14:schemeClr w14:val="tx1"/>
            </w14:solidFill>
          </w14:textFill>
        </w:rPr>
        <w:t>比赛方案</w:t>
      </w:r>
    </w:p>
    <w:p>
      <w:pPr>
        <w:spacing w:line="640" w:lineRule="exact"/>
        <w:jc w:val="center"/>
        <w:rPr>
          <w:rFonts w:eastAsia="方正楷体简体"/>
          <w:color w:val="000000" w:themeColor="text1"/>
          <w:spacing w:val="0"/>
          <w:sz w:val="32"/>
          <w:szCs w:val="32"/>
          <w:lang w:val="en-US"/>
          <w14:textFill>
            <w14:solidFill>
              <w14:schemeClr w14:val="tx1"/>
            </w14:solidFill>
          </w14:textFill>
        </w:rPr>
      </w:pPr>
      <w:r>
        <w:rPr>
          <w:rFonts w:eastAsia="方正楷体简体"/>
          <w:color w:val="000000" w:themeColor="text1"/>
          <w:spacing w:val="0"/>
          <w:sz w:val="32"/>
          <w:szCs w:val="32"/>
          <w:lang w:val="en-US"/>
          <w14:textFill>
            <w14:solidFill>
              <w14:schemeClr w14:val="tx1"/>
            </w14:solidFill>
          </w14:textFill>
        </w:rPr>
        <w:t>（</w:t>
      </w:r>
      <w:r>
        <w:rPr>
          <w:rFonts w:hint="eastAsia" w:eastAsia="方正楷体简体"/>
          <w:color w:val="000000" w:themeColor="text1"/>
          <w:spacing w:val="0"/>
          <w:sz w:val="32"/>
          <w:szCs w:val="32"/>
          <w:lang w:val="en-US"/>
          <w14:textFill>
            <w14:solidFill>
              <w14:schemeClr w14:val="tx1"/>
            </w14:solidFill>
          </w14:textFill>
        </w:rPr>
        <w:t>中国商用飞机有限责任公司北京民用飞机技术研究中心</w:t>
      </w:r>
      <w:r>
        <w:rPr>
          <w:rFonts w:eastAsia="方正楷体简体"/>
          <w:color w:val="000000" w:themeColor="text1"/>
          <w:spacing w:val="0"/>
          <w:sz w:val="32"/>
          <w:szCs w:val="32"/>
          <w:lang w:val="en-US"/>
          <w14:textFill>
            <w14:solidFill>
              <w14:schemeClr w14:val="tx1"/>
            </w14:solidFill>
          </w14:textFill>
        </w:rPr>
        <w:t>）</w:t>
      </w:r>
    </w:p>
    <w:p>
      <w:pPr>
        <w:snapToGrid w:val="0"/>
        <w:spacing w:line="560" w:lineRule="exact"/>
        <w:jc w:val="both"/>
        <w:outlineLvl w:val="0"/>
        <w:rPr>
          <w:rFonts w:eastAsia="方正仿宋_GBK"/>
          <w:color w:val="000000" w:themeColor="text1"/>
          <w:spacing w:val="0"/>
          <w:sz w:val="32"/>
          <w:szCs w:val="32"/>
          <w:lang w:val="en-US"/>
          <w14:textFill>
            <w14:solidFill>
              <w14:schemeClr w14:val="tx1"/>
            </w14:solidFill>
          </w14:textFill>
        </w:rPr>
      </w:pP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组织单位</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中国商用飞机有限责任公司北京民用飞机技术研究中心</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题目名称</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方正仿宋_GBK"/>
          <w:color w:val="000000" w:themeColor="text1"/>
          <w:spacing w:val="0"/>
          <w:sz w:val="32"/>
          <w:szCs w:val="32"/>
          <w:lang w:val="en-US" w:eastAsia="zh-CN"/>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电动超音速客机概念方案设计研究</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14:textFill>
            <w14:solidFill>
              <w14:schemeClr w14:val="tx1"/>
            </w14:solidFill>
          </w14:textFill>
        </w:rPr>
        <w:t>题目介绍</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尽管高亚声速类客机产品已经相当成熟，但在远程航线中过长的飞行时间降低了旅客的舒适性和旅行效率。随着航空运输需求的日益增长，超音速客机成为未来民机发展的重点方向之一。超音速客机能够成倍缩短飞行时间，更快的旅行速度能够促进世界各国在经济、政治、文化等领域的交流与合作。超音速客机的研制始于</w:t>
      </w:r>
      <w:r>
        <w:rPr>
          <w:rFonts w:eastAsia="方正仿宋_GBK"/>
          <w:color w:val="000000" w:themeColor="text1"/>
          <w:spacing w:val="0"/>
          <w:sz w:val="32"/>
          <w:szCs w:val="32"/>
          <w:lang w:val="en-US"/>
          <w14:textFill>
            <w14:solidFill>
              <w14:schemeClr w14:val="tx1"/>
            </w14:solidFill>
          </w14:textFill>
        </w:rPr>
        <w:t>20</w:t>
      </w:r>
      <w:r>
        <w:rPr>
          <w:rFonts w:hint="eastAsia" w:eastAsia="方正仿宋_GBK"/>
          <w:color w:val="000000" w:themeColor="text1"/>
          <w:spacing w:val="0"/>
          <w:sz w:val="32"/>
          <w:szCs w:val="32"/>
          <w:lang w:val="en-US"/>
          <w14:textFill>
            <w14:solidFill>
              <w14:schemeClr w14:val="tx1"/>
            </w14:solidFill>
          </w14:textFill>
        </w:rPr>
        <w:t>世纪中后期，以</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协和</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为代表的第一代超音速客机由于严重的声爆、燃油经济性和安全性问题，其商业运营均告失败。进入</w:t>
      </w:r>
      <w:r>
        <w:rPr>
          <w:rFonts w:eastAsia="方正仿宋_GBK"/>
          <w:color w:val="000000" w:themeColor="text1"/>
          <w:spacing w:val="0"/>
          <w:sz w:val="32"/>
          <w:szCs w:val="32"/>
          <w:lang w:val="en-US"/>
          <w14:textFill>
            <w14:solidFill>
              <w14:schemeClr w14:val="tx1"/>
            </w14:solidFill>
          </w14:textFill>
        </w:rPr>
        <w:t>21</w:t>
      </w:r>
      <w:r>
        <w:rPr>
          <w:rFonts w:hint="eastAsia" w:eastAsia="方正仿宋_GBK"/>
          <w:color w:val="000000" w:themeColor="text1"/>
          <w:spacing w:val="0"/>
          <w:sz w:val="32"/>
          <w:szCs w:val="32"/>
          <w:lang w:val="en-US"/>
          <w14:textFill>
            <w14:solidFill>
              <w14:schemeClr w14:val="tx1"/>
            </w14:solidFill>
          </w14:textFill>
        </w:rPr>
        <w:t>世纪，随着航空科学技术的进步，世界各国均掀起了新一代绿色超音速客机的研究热潮。在我国，绿色超声速民机设计技术入选科协</w:t>
      </w:r>
      <w:r>
        <w:rPr>
          <w:rFonts w:eastAsia="方正仿宋_GBK"/>
          <w:color w:val="000000" w:themeColor="text1"/>
          <w:spacing w:val="0"/>
          <w:sz w:val="32"/>
          <w:szCs w:val="32"/>
          <w:lang w:val="en-US"/>
          <w14:textFill>
            <w14:solidFill>
              <w14:schemeClr w14:val="tx1"/>
            </w14:solidFill>
          </w14:textFill>
        </w:rPr>
        <w:t>20</w:t>
      </w:r>
      <w:r>
        <w:rPr>
          <w:rFonts w:hint="eastAsia" w:eastAsia="方正仿宋_GBK"/>
          <w:color w:val="000000" w:themeColor="text1"/>
          <w:spacing w:val="0"/>
          <w:sz w:val="32"/>
          <w:szCs w:val="32"/>
          <w:lang w:val="en-US"/>
          <w14:textFill>
            <w14:solidFill>
              <w14:schemeClr w14:val="tx1"/>
            </w14:solidFill>
          </w14:textFill>
        </w:rPr>
        <w:t>个重大科学问题和工程技术难题，针对声爆预测、低阻力低声爆设计等关键技术已开展研究并取得一定进展。与此同时，为应对气候变化问题，全球航空业正面临绿色低碳转型的挑战。</w:t>
      </w:r>
      <w:r>
        <w:rPr>
          <w:rFonts w:eastAsia="方正仿宋_GBK"/>
          <w:color w:val="000000" w:themeColor="text1"/>
          <w:spacing w:val="0"/>
          <w:sz w:val="32"/>
          <w:szCs w:val="32"/>
          <w:lang w:val="en-US"/>
          <w14:textFill>
            <w14:solidFill>
              <w14:schemeClr w14:val="tx1"/>
            </w14:solidFill>
          </w14:textFill>
        </w:rPr>
        <w:t>2023</w:t>
      </w:r>
      <w:r>
        <w:rPr>
          <w:rFonts w:hint="eastAsia" w:eastAsia="方正仿宋_GBK"/>
          <w:color w:val="000000" w:themeColor="text1"/>
          <w:spacing w:val="0"/>
          <w:sz w:val="32"/>
          <w:szCs w:val="32"/>
          <w:lang w:val="en-US"/>
          <w14:textFill>
            <w14:solidFill>
              <w14:schemeClr w14:val="tx1"/>
            </w14:solidFill>
          </w14:textFill>
        </w:rPr>
        <w:t>年工业和信息化部等四部门印发《绿色航空制造业发展纲要（</w:t>
      </w:r>
      <w:r>
        <w:rPr>
          <w:rFonts w:eastAsia="方正仿宋_GBK"/>
          <w:color w:val="000000" w:themeColor="text1"/>
          <w:spacing w:val="0"/>
          <w:sz w:val="32"/>
          <w:szCs w:val="32"/>
          <w:lang w:val="en-US"/>
          <w14:textFill>
            <w14:solidFill>
              <w14:schemeClr w14:val="tx1"/>
            </w14:solidFill>
          </w14:textFill>
        </w:rPr>
        <w:t>2023</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2035</w:t>
      </w:r>
      <w:r>
        <w:rPr>
          <w:rFonts w:hint="eastAsia" w:eastAsia="方正仿宋_GBK"/>
          <w:color w:val="000000" w:themeColor="text1"/>
          <w:spacing w:val="0"/>
          <w:sz w:val="32"/>
          <w:szCs w:val="32"/>
          <w:lang w:val="en-US"/>
          <w14:textFill>
            <w14:solidFill>
              <w14:schemeClr w14:val="tx1"/>
            </w14:solidFill>
          </w14:textFill>
        </w:rPr>
        <w:t>年）》提出，到</w:t>
      </w:r>
      <w:r>
        <w:rPr>
          <w:rFonts w:eastAsia="方正仿宋_GBK"/>
          <w:color w:val="000000" w:themeColor="text1"/>
          <w:spacing w:val="0"/>
          <w:sz w:val="32"/>
          <w:szCs w:val="32"/>
          <w:lang w:val="en-US"/>
          <w14:textFill>
            <w14:solidFill>
              <w14:schemeClr w14:val="tx1"/>
            </w14:solidFill>
          </w14:textFill>
        </w:rPr>
        <w:t>2035</w:t>
      </w:r>
      <w:r>
        <w:rPr>
          <w:rFonts w:hint="eastAsia" w:eastAsia="方正仿宋_GBK"/>
          <w:color w:val="000000" w:themeColor="text1"/>
          <w:spacing w:val="0"/>
          <w:sz w:val="32"/>
          <w:szCs w:val="32"/>
          <w:lang w:val="en-US"/>
          <w14:textFill>
            <w14:solidFill>
              <w14:schemeClr w14:val="tx1"/>
            </w14:solidFill>
          </w14:textFill>
        </w:rPr>
        <w:t>年，建成具有完整性、先进性、安全性的绿色航空制造体系，新能源航空器成为发展主流。基于以上背景，本题目以电动超音速客机概念方案设计为目标，期待参赛团队形成适应未来航空运输体系的新型飞行器，提升未来航空出行效率并满足绿色环保的要求。</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14:textFill>
            <w14:solidFill>
              <w14:schemeClr w14:val="tx1"/>
            </w14:solidFill>
          </w14:textFill>
        </w:rPr>
        <w:t>参赛对象</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b/>
          <w:bCs/>
          <w:color w:val="000000" w:themeColor="text1"/>
          <w:spacing w:val="0"/>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每件作品仅可由1所高校推报，高校在推报前要对参赛团队成员及作品进行相关资格审查。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b/>
          <w:bCs/>
          <w:color w:val="000000" w:themeColor="text1"/>
          <w:spacing w:val="0"/>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挑战杯</w:t>
      </w:r>
      <w:r>
        <w:rPr>
          <w:rStyle w:val="10"/>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14:textFill>
            <w14:solidFill>
              <w14:schemeClr w14:val="tx1"/>
            </w14:solidFill>
          </w14:textFill>
        </w:rPr>
        <w:t>答题要求</w:t>
      </w:r>
    </w:p>
    <w:p>
      <w:pPr>
        <w:pageBreakBefore w:val="0"/>
        <w:numPr>
          <w:ilvl w:val="255"/>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根据选题情况作品主要涵盖以下要求：</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以</w:t>
      </w:r>
      <w:r>
        <w:rPr>
          <w:rFonts w:eastAsia="方正仿宋_GBK"/>
          <w:color w:val="000000" w:themeColor="text1"/>
          <w:spacing w:val="0"/>
          <w:sz w:val="32"/>
          <w:szCs w:val="32"/>
          <w:lang w:val="en-US"/>
          <w14:textFill>
            <w14:solidFill>
              <w14:schemeClr w14:val="tx1"/>
            </w14:solidFill>
          </w14:textFill>
        </w:rPr>
        <w:t>2035</w:t>
      </w:r>
      <w:r>
        <w:rPr>
          <w:rFonts w:hint="eastAsia" w:eastAsia="方正仿宋_GBK"/>
          <w:color w:val="000000" w:themeColor="text1"/>
          <w:spacing w:val="0"/>
          <w:sz w:val="32"/>
          <w:szCs w:val="32"/>
          <w:lang w:val="en-US"/>
          <w14:textFill>
            <w14:solidFill>
              <w14:schemeClr w14:val="tx1"/>
            </w14:solidFill>
          </w14:textFill>
        </w:rPr>
        <w:t>年投入洲际航线运营为目标，提出未来电动超音速客机运行概念及产品构想，包括但不限于座级、航程、巡航速度、运行高度、能源形式及配套基础设施等内容。</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以所提出的运行概念和产品为设计指标，要求设计一款能够超音速巡航、跨洋飞行、零碳排放的电动客机方案。开展飞机总体参数定义与方案论证，识别并分解潜在关键技术，确保方案可行性。</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作品形式应包括模型数据和文档材料两部分内容。其中模型数据应包括但不限于作品三面图、数字样机、气动特性计算数据集等必要信息。文档材料应以论证报告和</w:t>
      </w:r>
      <w:r>
        <w:rPr>
          <w:rFonts w:eastAsia="方正仿宋_GBK"/>
          <w:color w:val="000000" w:themeColor="text1"/>
          <w:spacing w:val="0"/>
          <w:sz w:val="32"/>
          <w:szCs w:val="32"/>
          <w:lang w:val="en-US"/>
          <w14:textFill>
            <w14:solidFill>
              <w14:schemeClr w14:val="tx1"/>
            </w14:solidFill>
          </w14:textFill>
        </w:rPr>
        <w:t>PPT</w:t>
      </w:r>
      <w:r>
        <w:rPr>
          <w:rFonts w:hint="eastAsia" w:eastAsia="方正仿宋_GBK"/>
          <w:color w:val="000000" w:themeColor="text1"/>
          <w:spacing w:val="0"/>
          <w:sz w:val="32"/>
          <w:szCs w:val="32"/>
          <w:lang w:val="en-US"/>
          <w14:textFill>
            <w14:solidFill>
              <w14:schemeClr w14:val="tx1"/>
            </w14:solidFill>
          </w14:textFill>
        </w:rPr>
        <w:t>的形式提交，内容包括但不限于：</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国内外研究现状调研分析、目标市场及航线运行分析</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总体、气动、结构、能源及动力装置等主要系统设计方案</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飞机性能、经济性等方案竞争力综合评估</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参赛作品应严格遵守国家有关知识产权保护的规定，不得侵犯任何第三方的知识产权或其他权利，提交的材料原则上不予退还，请参赛者自行保存底稿</w:t>
      </w:r>
      <w:r>
        <w:rPr>
          <w:rFonts w:eastAsia="方正仿宋_GBK"/>
          <w:color w:val="000000" w:themeColor="text1"/>
          <w:spacing w:val="0"/>
          <w:sz w:val="32"/>
          <w:szCs w:val="32"/>
          <w:lang w:val="en-US"/>
          <w14:textFill>
            <w14:solidFill>
              <w14:schemeClr w14:val="tx1"/>
            </w14:solidFill>
          </w14:textFill>
        </w:rPr>
        <w:t>。</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14:textFill>
            <w14:solidFill>
              <w14:schemeClr w14:val="tx1"/>
            </w14:solidFill>
          </w14:textFill>
        </w:rPr>
        <w:t>作品评选标准</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spacing w:val="0"/>
          <w:sz w:val="32"/>
          <w:szCs w:val="32"/>
          <w:lang w:val="en-US"/>
        </w:rPr>
      </w:pPr>
      <w:r>
        <w:rPr>
          <w:rFonts w:hint="eastAsia" w:ascii="方正仿宋_GBK" w:eastAsia="方正仿宋_GBK"/>
          <w:color w:val="000000"/>
          <w:spacing w:val="0"/>
          <w:sz w:val="32"/>
          <w:szCs w:val="32"/>
        </w:rPr>
        <w:t>评委主要按照作品完整性与规范性、作品符合性与可行性、作品创新性与现场表现力</w:t>
      </w:r>
      <w:r>
        <w:rPr>
          <w:rFonts w:eastAsia="方正仿宋_GBK"/>
          <w:color w:val="000000"/>
          <w:spacing w:val="0"/>
          <w:sz w:val="32"/>
          <w:szCs w:val="32"/>
        </w:rPr>
        <w:t>3</w:t>
      </w:r>
      <w:r>
        <w:rPr>
          <w:rFonts w:hint="eastAsia" w:ascii="方正仿宋_GBK" w:eastAsia="方正仿宋_GBK"/>
          <w:color w:val="000000"/>
          <w:spacing w:val="0"/>
          <w:sz w:val="32"/>
          <w:szCs w:val="32"/>
        </w:rPr>
        <w:t>个方面进行综合评价，分值分配情况如下：</w:t>
      </w:r>
    </w:p>
    <w:p>
      <w:pPr>
        <w:pStyle w:val="4"/>
        <w:pageBreakBefore w:val="0"/>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hint="eastAsia" w:ascii="Times New Roman" w:hAnsi="Times New Roman" w:eastAsia="方正楷体_GBK"/>
          <w:color w:val="000000" w:themeColor="text1"/>
          <w:spacing w:val="0"/>
          <w:lang w:val="en-US"/>
          <w14:textFill>
            <w14:solidFill>
              <w14:schemeClr w14:val="tx1"/>
            </w14:solidFill>
          </w14:textFill>
        </w:rPr>
        <w:t>作品完整性与规范性：</w:t>
      </w:r>
      <w:r>
        <w:rPr>
          <w:rFonts w:ascii="Times New Roman" w:hAnsi="Times New Roman" w:eastAsia="方正楷体_GBK"/>
          <w:color w:val="000000" w:themeColor="text1"/>
          <w:spacing w:val="0"/>
          <w:lang w:val="en-US"/>
          <w14:textFill>
            <w14:solidFill>
              <w14:schemeClr w14:val="tx1"/>
            </w14:solidFill>
          </w14:textFill>
        </w:rPr>
        <w:t>30</w:t>
      </w:r>
      <w:r>
        <w:rPr>
          <w:rFonts w:hint="eastAsia" w:ascii="Times New Roman" w:hAnsi="Times New Roman" w:eastAsia="方正楷体_GBK"/>
          <w:color w:val="000000" w:themeColor="text1"/>
          <w:spacing w:val="0"/>
          <w:lang w:val="en-US"/>
          <w14:textFill>
            <w14:solidFill>
              <w14:schemeClr w14:val="tx1"/>
            </w14:solidFill>
          </w14:textFill>
        </w:rPr>
        <w:t>分</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论证报告、</w:t>
      </w:r>
      <w:r>
        <w:rPr>
          <w:rFonts w:eastAsia="方正仿宋_GBK"/>
          <w:color w:val="000000" w:themeColor="text1"/>
          <w:spacing w:val="0"/>
          <w:sz w:val="32"/>
          <w:szCs w:val="32"/>
          <w:lang w:val="en-US"/>
          <w14:textFill>
            <w14:solidFill>
              <w14:schemeClr w14:val="tx1"/>
            </w14:solidFill>
          </w14:textFill>
        </w:rPr>
        <w:t>PPT</w:t>
      </w:r>
      <w:r>
        <w:rPr>
          <w:rFonts w:hint="eastAsia" w:eastAsia="方正仿宋_GBK"/>
          <w:color w:val="000000" w:themeColor="text1"/>
          <w:spacing w:val="0"/>
          <w:sz w:val="32"/>
          <w:szCs w:val="32"/>
          <w:lang w:val="en-US"/>
          <w14:textFill>
            <w14:solidFill>
              <w14:schemeClr w14:val="tx1"/>
            </w14:solidFill>
          </w14:textFill>
        </w:rPr>
        <w:t>等文档完整、规范（</w:t>
      </w:r>
      <w:r>
        <w:rPr>
          <w:rFonts w:eastAsia="方正仿宋_GBK"/>
          <w:color w:val="000000" w:themeColor="text1"/>
          <w:spacing w:val="0"/>
          <w:sz w:val="32"/>
          <w:szCs w:val="32"/>
          <w:lang w:val="en-US"/>
          <w14:textFill>
            <w14:solidFill>
              <w14:schemeClr w14:val="tx1"/>
            </w14:solidFill>
          </w14:textFill>
        </w:rPr>
        <w:t>10</w:t>
      </w:r>
      <w:r>
        <w:rPr>
          <w:rFonts w:hint="eastAsia" w:eastAsia="方正仿宋_GBK"/>
          <w:color w:val="000000" w:themeColor="text1"/>
          <w:spacing w:val="0"/>
          <w:sz w:val="32"/>
          <w:szCs w:val="32"/>
          <w:lang w:val="en-US"/>
          <w14:textFill>
            <w14:solidFill>
              <w14:schemeClr w14:val="tx1"/>
            </w14:solidFill>
          </w14:textFill>
        </w:rPr>
        <w:t>分）</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作品数模、数据、代码、程序等可在企业工作环境部署和正确运行（</w:t>
      </w:r>
      <w:r>
        <w:rPr>
          <w:rFonts w:eastAsia="方正仿宋_GBK"/>
          <w:color w:val="000000" w:themeColor="text1"/>
          <w:spacing w:val="0"/>
          <w:sz w:val="32"/>
          <w:szCs w:val="32"/>
          <w:lang w:val="en-US"/>
          <w14:textFill>
            <w14:solidFill>
              <w14:schemeClr w14:val="tx1"/>
            </w14:solidFill>
          </w14:textFill>
        </w:rPr>
        <w:t>10</w:t>
      </w:r>
      <w:r>
        <w:rPr>
          <w:rFonts w:hint="eastAsia" w:eastAsia="方正仿宋_GBK"/>
          <w:color w:val="000000" w:themeColor="text1"/>
          <w:spacing w:val="0"/>
          <w:sz w:val="32"/>
          <w:szCs w:val="32"/>
          <w:lang w:val="en-US"/>
          <w14:textFill>
            <w14:solidFill>
              <w14:schemeClr w14:val="tx1"/>
            </w14:solidFill>
          </w14:textFill>
        </w:rPr>
        <w:t>分）</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报告编写、模型搭建规范清晰（</w:t>
      </w:r>
      <w:r>
        <w:rPr>
          <w:rFonts w:eastAsia="方正仿宋_GBK"/>
          <w:color w:val="000000" w:themeColor="text1"/>
          <w:spacing w:val="0"/>
          <w:sz w:val="32"/>
          <w:szCs w:val="32"/>
          <w:lang w:val="en-US"/>
          <w14:textFill>
            <w14:solidFill>
              <w14:schemeClr w14:val="tx1"/>
            </w14:solidFill>
          </w14:textFill>
        </w:rPr>
        <w:t>10</w:t>
      </w:r>
      <w:r>
        <w:rPr>
          <w:rFonts w:hint="eastAsia" w:eastAsia="方正仿宋_GBK"/>
          <w:color w:val="000000" w:themeColor="text1"/>
          <w:spacing w:val="0"/>
          <w:sz w:val="32"/>
          <w:szCs w:val="32"/>
          <w:lang w:val="en-US"/>
          <w14:textFill>
            <w14:solidFill>
              <w14:schemeClr w14:val="tx1"/>
            </w14:solidFill>
          </w14:textFill>
        </w:rPr>
        <w:t>分）</w:t>
      </w:r>
      <w:r>
        <w:rPr>
          <w:rFonts w:eastAsia="方正仿宋_GBK"/>
          <w:color w:val="000000" w:themeColor="text1"/>
          <w:spacing w:val="0"/>
          <w:sz w:val="32"/>
          <w:szCs w:val="32"/>
          <w:lang w:val="en-US"/>
          <w14:textFill>
            <w14:solidFill>
              <w14:schemeClr w14:val="tx1"/>
            </w14:solidFill>
          </w14:textFill>
        </w:rPr>
        <w:t>。</w:t>
      </w:r>
    </w:p>
    <w:p>
      <w:pPr>
        <w:pStyle w:val="4"/>
        <w:pageBreakBefore w:val="0"/>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hint="eastAsia" w:ascii="Times New Roman" w:hAnsi="Times New Roman" w:eastAsia="方正楷体_GBK"/>
          <w:color w:val="000000" w:themeColor="text1"/>
          <w:spacing w:val="0"/>
          <w:lang w:val="en-US"/>
          <w14:textFill>
            <w14:solidFill>
              <w14:schemeClr w14:val="tx1"/>
            </w14:solidFill>
          </w14:textFill>
        </w:rPr>
        <w:t>作品符合性与可行性：</w:t>
      </w:r>
      <w:r>
        <w:rPr>
          <w:rFonts w:ascii="Times New Roman" w:hAnsi="Times New Roman" w:eastAsia="方正楷体_GBK"/>
          <w:color w:val="000000" w:themeColor="text1"/>
          <w:spacing w:val="0"/>
          <w:lang w:val="en-US"/>
          <w14:textFill>
            <w14:solidFill>
              <w14:schemeClr w14:val="tx1"/>
            </w14:solidFill>
          </w14:textFill>
        </w:rPr>
        <w:t>40</w:t>
      </w:r>
      <w:r>
        <w:rPr>
          <w:rFonts w:hint="eastAsia" w:ascii="Times New Roman" w:hAnsi="Times New Roman" w:eastAsia="方正楷体_GBK"/>
          <w:color w:val="000000" w:themeColor="text1"/>
          <w:spacing w:val="0"/>
          <w:lang w:val="en-US"/>
          <w14:textFill>
            <w14:solidFill>
              <w14:schemeClr w14:val="tx1"/>
            </w14:solidFill>
          </w14:textFill>
        </w:rPr>
        <w:t>分</w:t>
      </w:r>
    </w:p>
    <w:p>
      <w:pPr>
        <w:pageBreakBefore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国内外发展情况调研分析全面（</w:t>
      </w:r>
      <w:r>
        <w:rPr>
          <w:rFonts w:eastAsia="方正仿宋_GBK"/>
          <w:color w:val="000000" w:themeColor="text1"/>
          <w:spacing w:val="0"/>
          <w:sz w:val="32"/>
          <w:szCs w:val="32"/>
          <w:lang w:val="en-US"/>
          <w14:textFill>
            <w14:solidFill>
              <w14:schemeClr w14:val="tx1"/>
            </w14:solidFill>
          </w14:textFill>
        </w:rPr>
        <w:t>5</w:t>
      </w:r>
      <w:r>
        <w:rPr>
          <w:rFonts w:hint="eastAsia" w:eastAsia="方正仿宋_GBK"/>
          <w:color w:val="000000" w:themeColor="text1"/>
          <w:spacing w:val="0"/>
          <w:sz w:val="32"/>
          <w:szCs w:val="32"/>
          <w:lang w:val="en-US"/>
          <w14:textFill>
            <w14:solidFill>
              <w14:schemeClr w14:val="tx1"/>
            </w14:solidFill>
          </w14:textFill>
        </w:rPr>
        <w:t>分）</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准确把握题目要求，研究思路合理（</w:t>
      </w:r>
      <w:r>
        <w:rPr>
          <w:rFonts w:eastAsia="方正仿宋_GBK"/>
          <w:color w:val="000000" w:themeColor="text1"/>
          <w:spacing w:val="0"/>
          <w:sz w:val="32"/>
          <w:szCs w:val="32"/>
          <w:lang w:val="en-US"/>
          <w14:textFill>
            <w14:solidFill>
              <w14:schemeClr w14:val="tx1"/>
            </w14:solidFill>
          </w14:textFill>
        </w:rPr>
        <w:t>10</w:t>
      </w:r>
      <w:r>
        <w:rPr>
          <w:rFonts w:hint="eastAsia" w:eastAsia="方正仿宋_GBK"/>
          <w:color w:val="000000" w:themeColor="text1"/>
          <w:spacing w:val="0"/>
          <w:sz w:val="32"/>
          <w:szCs w:val="32"/>
          <w:lang w:val="en-US"/>
          <w14:textFill>
            <w14:solidFill>
              <w14:schemeClr w14:val="tx1"/>
            </w14:solidFill>
          </w14:textFill>
        </w:rPr>
        <w:t>分）</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分析方法的科学性和技术路线可行性（</w:t>
      </w:r>
      <w:r>
        <w:rPr>
          <w:rFonts w:eastAsia="方正仿宋_GBK"/>
          <w:color w:val="000000" w:themeColor="text1"/>
          <w:spacing w:val="0"/>
          <w:sz w:val="32"/>
          <w:szCs w:val="32"/>
          <w:lang w:val="en-US"/>
          <w14:textFill>
            <w14:solidFill>
              <w14:schemeClr w14:val="tx1"/>
            </w14:solidFill>
          </w14:textFill>
        </w:rPr>
        <w:t>10</w:t>
      </w:r>
      <w:r>
        <w:rPr>
          <w:rFonts w:hint="eastAsia" w:eastAsia="方正仿宋_GBK"/>
          <w:color w:val="000000" w:themeColor="text1"/>
          <w:spacing w:val="0"/>
          <w:sz w:val="32"/>
          <w:szCs w:val="32"/>
          <w:lang w:val="en-US"/>
          <w14:textFill>
            <w14:solidFill>
              <w14:schemeClr w14:val="tx1"/>
            </w14:solidFill>
          </w14:textFill>
        </w:rPr>
        <w:t>分）</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具备较强的工程可实现性（</w:t>
      </w:r>
      <w:r>
        <w:rPr>
          <w:rFonts w:eastAsia="方正仿宋_GBK"/>
          <w:color w:val="000000" w:themeColor="text1"/>
          <w:spacing w:val="0"/>
          <w:sz w:val="32"/>
          <w:szCs w:val="32"/>
          <w:lang w:val="en-US"/>
          <w14:textFill>
            <w14:solidFill>
              <w14:schemeClr w14:val="tx1"/>
            </w14:solidFill>
          </w14:textFill>
        </w:rPr>
        <w:t>15</w:t>
      </w:r>
      <w:r>
        <w:rPr>
          <w:rFonts w:hint="eastAsia" w:eastAsia="方正仿宋_GBK"/>
          <w:color w:val="000000" w:themeColor="text1"/>
          <w:spacing w:val="0"/>
          <w:sz w:val="32"/>
          <w:szCs w:val="32"/>
          <w:lang w:val="en-US"/>
          <w14:textFill>
            <w14:solidFill>
              <w14:schemeClr w14:val="tx1"/>
            </w14:solidFill>
          </w14:textFill>
        </w:rPr>
        <w:t>分）</w:t>
      </w:r>
      <w:r>
        <w:rPr>
          <w:rFonts w:eastAsia="方正仿宋_GBK"/>
          <w:color w:val="000000" w:themeColor="text1"/>
          <w:spacing w:val="0"/>
          <w:sz w:val="32"/>
          <w:szCs w:val="32"/>
          <w:lang w:val="en-US"/>
          <w14:textFill>
            <w14:solidFill>
              <w14:schemeClr w14:val="tx1"/>
            </w14:solidFill>
          </w14:textFill>
        </w:rPr>
        <w:t>。</w:t>
      </w:r>
    </w:p>
    <w:p>
      <w:pPr>
        <w:pStyle w:val="4"/>
        <w:pageBreakBefore w:val="0"/>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hint="eastAsia" w:ascii="Times New Roman" w:hAnsi="Times New Roman" w:eastAsia="方正楷体_GBK"/>
          <w:color w:val="000000" w:themeColor="text1"/>
          <w:spacing w:val="0"/>
          <w:lang w:val="en-US"/>
          <w14:textFill>
            <w14:solidFill>
              <w14:schemeClr w14:val="tx1"/>
            </w14:solidFill>
          </w14:textFill>
        </w:rPr>
        <w:t>作品创新性与现场表现力：</w:t>
      </w:r>
      <w:r>
        <w:rPr>
          <w:rFonts w:ascii="Times New Roman" w:hAnsi="Times New Roman" w:eastAsia="方正楷体_GBK"/>
          <w:color w:val="000000" w:themeColor="text1"/>
          <w:spacing w:val="0"/>
          <w:lang w:val="en-US"/>
          <w14:textFill>
            <w14:solidFill>
              <w14:schemeClr w14:val="tx1"/>
            </w14:solidFill>
          </w14:textFill>
        </w:rPr>
        <w:t>30</w:t>
      </w:r>
      <w:r>
        <w:rPr>
          <w:rFonts w:hint="eastAsia" w:ascii="Times New Roman" w:hAnsi="Times New Roman" w:eastAsia="方正楷体_GBK"/>
          <w:color w:val="000000" w:themeColor="text1"/>
          <w:spacing w:val="0"/>
          <w:lang w:val="en-US"/>
          <w14:textFill>
            <w14:solidFill>
              <w14:schemeClr w14:val="tx1"/>
            </w14:solidFill>
          </w14:textFill>
        </w:rPr>
        <w:t>分</w:t>
      </w:r>
    </w:p>
    <w:p>
      <w:pPr>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作品在方案整体</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局部，或设计分析方法上的创新性（</w:t>
      </w:r>
      <w:r>
        <w:rPr>
          <w:rFonts w:eastAsia="方正仿宋_GBK"/>
          <w:color w:val="000000" w:themeColor="text1"/>
          <w:spacing w:val="0"/>
          <w:sz w:val="32"/>
          <w:szCs w:val="32"/>
          <w:lang w:val="en-US"/>
          <w14:textFill>
            <w14:solidFill>
              <w14:schemeClr w14:val="tx1"/>
            </w14:solidFill>
          </w14:textFill>
        </w:rPr>
        <w:t>20</w:t>
      </w:r>
      <w:r>
        <w:rPr>
          <w:rFonts w:hint="eastAsia" w:eastAsia="方正仿宋_GBK"/>
          <w:color w:val="000000" w:themeColor="text1"/>
          <w:spacing w:val="0"/>
          <w:sz w:val="32"/>
          <w:szCs w:val="32"/>
          <w:lang w:val="en-US"/>
          <w14:textFill>
            <w14:solidFill>
              <w14:schemeClr w14:val="tx1"/>
            </w14:solidFill>
          </w14:textFill>
        </w:rPr>
        <w:t>分）</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现场展示表现力强，运用数字样机、仿真、视频等多种形式全面展现作品（</w:t>
      </w:r>
      <w:r>
        <w:rPr>
          <w:rFonts w:eastAsia="方正仿宋_GBK"/>
          <w:color w:val="000000" w:themeColor="text1"/>
          <w:spacing w:val="0"/>
          <w:sz w:val="32"/>
          <w:szCs w:val="32"/>
          <w:lang w:val="en-US"/>
          <w14:textFill>
            <w14:solidFill>
              <w14:schemeClr w14:val="tx1"/>
            </w14:solidFill>
          </w14:textFill>
        </w:rPr>
        <w:t>10</w:t>
      </w:r>
      <w:r>
        <w:rPr>
          <w:rFonts w:hint="eastAsia" w:eastAsia="方正仿宋_GBK"/>
          <w:color w:val="000000" w:themeColor="text1"/>
          <w:spacing w:val="0"/>
          <w:sz w:val="32"/>
          <w:szCs w:val="32"/>
          <w:lang w:val="en-US"/>
          <w14:textFill>
            <w14:solidFill>
              <w14:schemeClr w14:val="tx1"/>
            </w14:solidFill>
          </w14:textFill>
        </w:rPr>
        <w:t>分）</w:t>
      </w:r>
      <w:r>
        <w:rPr>
          <w:rFonts w:eastAsia="方正仿宋_GBK"/>
          <w:color w:val="000000" w:themeColor="text1"/>
          <w:spacing w:val="0"/>
          <w:sz w:val="32"/>
          <w:szCs w:val="32"/>
          <w:lang w:val="en-US"/>
          <w14:textFill>
            <w14:solidFill>
              <w14:schemeClr w14:val="tx1"/>
            </w14:solidFill>
          </w14:textFill>
        </w:rPr>
        <w:t>。</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14:textFill>
            <w14:solidFill>
              <w14:schemeClr w14:val="tx1"/>
            </w14:solidFill>
          </w14:textFill>
        </w:rPr>
        <w:t>作品提交时间</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2024年</w:t>
      </w:r>
      <w:r>
        <w:rPr>
          <w:rFonts w:hint="eastAsia" w:eastAsia="方正仿宋_GBK"/>
          <w:color w:val="000000" w:themeColor="text1"/>
          <w:spacing w:val="0"/>
          <w:sz w:val="32"/>
          <w:szCs w:val="32"/>
          <w:lang w:val="en-US" w:eastAsia="zh-CN"/>
          <w14:textFill>
            <w14:solidFill>
              <w14:schemeClr w14:val="tx1"/>
            </w14:solidFill>
          </w14:textFill>
        </w:rPr>
        <w:t>4</w:t>
      </w:r>
      <w:r>
        <w:rPr>
          <w:rFonts w:eastAsia="方正仿宋_GBK"/>
          <w:color w:val="000000" w:themeColor="text1"/>
          <w:spacing w:val="0"/>
          <w:sz w:val="32"/>
          <w:szCs w:val="32"/>
          <w:lang w:val="en-US"/>
          <w14:textFill>
            <w14:solidFill>
              <w14:schemeClr w14:val="tx1"/>
            </w14:solidFill>
          </w14:textFill>
        </w:rPr>
        <w:t>月-8月，各参赛团队选择榜单中的题目开展研发攻关，各高校</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挑战杯</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竞赛组织协调机构要积极组织学生参赛，安排有关老师给予指导，为参赛团队提供支持保障</w:t>
      </w:r>
      <w:r>
        <w:rPr>
          <w:rFonts w:hint="eastAsia" w:eastAsia="方正仿宋_GBK"/>
          <w:color w:val="000000" w:themeColor="text1"/>
          <w:spacing w:val="0"/>
          <w:sz w:val="32"/>
          <w:szCs w:val="32"/>
          <w:lang w:val="en-US"/>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8月</w:t>
      </w:r>
      <w:r>
        <w:rPr>
          <w:rFonts w:hint="eastAsia" w:eastAsia="方正仿宋_GBK"/>
          <w:color w:val="000000" w:themeColor="text1"/>
          <w:spacing w:val="0"/>
          <w:sz w:val="32"/>
          <w:szCs w:val="32"/>
          <w:lang w:val="en-US"/>
          <w14:textFill>
            <w14:solidFill>
              <w14:schemeClr w14:val="tx1"/>
            </w14:solidFill>
          </w14:textFill>
        </w:rPr>
        <w:t>11</w:t>
      </w:r>
      <w:r>
        <w:rPr>
          <w:rFonts w:eastAsia="方正仿宋_GBK"/>
          <w:color w:val="000000" w:themeColor="text1"/>
          <w:spacing w:val="0"/>
          <w:sz w:val="32"/>
          <w:szCs w:val="32"/>
          <w:lang w:val="en-US"/>
          <w14:textFill>
            <w14:solidFill>
              <w14:schemeClr w14:val="tx1"/>
            </w14:solidFill>
          </w14:textFill>
        </w:rPr>
        <w:t>日前，各参赛团队向组委会</w:t>
      </w:r>
      <w:r>
        <w:rPr>
          <w:rFonts w:hint="eastAsia" w:eastAsia="方正仿宋_GBK"/>
          <w:color w:val="000000" w:themeColor="text1"/>
          <w:spacing w:val="0"/>
          <w:sz w:val="32"/>
          <w:szCs w:val="32"/>
          <w:lang w:val="en-US"/>
          <w14:textFill>
            <w14:solidFill>
              <w14:schemeClr w14:val="tx1"/>
            </w14:solidFill>
          </w14:textFill>
        </w:rPr>
        <w:t>及发榜单位</w:t>
      </w:r>
      <w:r>
        <w:rPr>
          <w:rFonts w:eastAsia="方正仿宋_GBK"/>
          <w:color w:val="000000" w:themeColor="text1"/>
          <w:spacing w:val="0"/>
          <w:sz w:val="32"/>
          <w:szCs w:val="32"/>
          <w:lang w:val="en-US"/>
          <w14:textFill>
            <w14:solidFill>
              <w14:schemeClr w14:val="tx1"/>
            </w14:solidFill>
          </w14:textFill>
        </w:rPr>
        <w:t>提交作品，具体提交要求详见作品提交方式。</w:t>
      </w:r>
    </w:p>
    <w:p>
      <w:pPr>
        <w:pStyle w:val="3"/>
        <w:pageBreakBefore w:val="0"/>
        <w:numPr>
          <w:ilvl w:val="0"/>
          <w:numId w:val="0"/>
        </w:numPr>
        <w:kinsoku/>
        <w:wordWrap/>
        <w:overflowPunct/>
        <w:topLinePunct w:val="0"/>
        <w:autoSpaceDE/>
        <w:autoSpaceDN/>
        <w:bidi w:val="0"/>
        <w:adjustRightInd/>
        <w:snapToGrid/>
        <w:ind w:leftChars="200" w:firstLine="320" w:firstLineChars="1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eastAsia="zh-CN"/>
          <w14:textFill>
            <w14:solidFill>
              <w14:schemeClr w14:val="tx1"/>
            </w14:solidFill>
          </w14:textFill>
        </w:rPr>
        <w:t>八、</w:t>
      </w:r>
      <w:r>
        <w:rPr>
          <w:rFonts w:hint="eastAsia" w:ascii="Times New Roman" w:hAnsi="Times New Roman" w:eastAsia="方正黑体_GBK"/>
          <w:color w:val="000000" w:themeColor="text1"/>
          <w:spacing w:val="0"/>
          <w:lang w:val="en-US"/>
          <w14:textFill>
            <w14:solidFill>
              <w14:schemeClr w14:val="tx1"/>
            </w14:solidFill>
          </w14:textFill>
        </w:rPr>
        <w:t>参赛报名及作品提交方式</w:t>
      </w:r>
    </w:p>
    <w:p>
      <w:pPr>
        <w:pStyle w:val="17"/>
        <w:pageBreakBefore w:val="0"/>
        <w:kinsoku/>
        <w:wordWrap/>
        <w:overflowPunct/>
        <w:topLinePunct w:val="0"/>
        <w:autoSpaceDE/>
        <w:autoSpaceDN/>
        <w:bidi w:val="0"/>
        <w:adjustRightInd/>
        <w:snapToGrid/>
        <w:spacing w:line="560" w:lineRule="exact"/>
        <w:ind w:left="0" w:leftChars="0" w:firstLine="640" w:firstLineChars="200"/>
        <w:textAlignment w:val="auto"/>
        <w:rPr>
          <w:color w:val="000000" w:themeColor="text1"/>
          <w:spacing w:val="0"/>
          <w:lang w:val="en-US"/>
          <w14:textFill>
            <w14:solidFill>
              <w14:schemeClr w14:val="tx1"/>
            </w14:solidFill>
          </w14:textFill>
        </w:rPr>
      </w:pPr>
      <w:r>
        <w:rPr>
          <w:rFonts w:eastAsia="方正楷体_GBK"/>
          <w:color w:val="000000" w:themeColor="text1"/>
          <w:spacing w:val="0"/>
          <w:sz w:val="32"/>
          <w:szCs w:val="32"/>
          <w14:textFill>
            <w14:solidFill>
              <w14:schemeClr w14:val="tx1"/>
            </w14:solidFill>
          </w14:textFill>
        </w:rPr>
        <w:t>1. 网上</w:t>
      </w:r>
      <w:r>
        <w:rPr>
          <w:rFonts w:eastAsia="方正楷体_GBK"/>
          <w:color w:val="000000" w:themeColor="text1"/>
          <w:spacing w:val="0"/>
          <w:sz w:val="32"/>
          <w:szCs w:val="32"/>
          <w:lang w:val="en-US"/>
          <w14:textFill>
            <w14:solidFill>
              <w14:schemeClr w14:val="tx1"/>
            </w14:solidFill>
          </w14:textFill>
        </w:rPr>
        <w:t>报名方式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（1）请参赛同学通过PC电脑端登录报名网站（https://fxyh-t.bocmartech.com/jbgs/#/login），在线填写报名信息</w:t>
      </w:r>
      <w:r>
        <w:rPr>
          <w:rFonts w:hint="eastAsia" w:eastAsia="方正仿宋_GBK"/>
          <w:color w:val="000000" w:themeColor="text1"/>
          <w:spacing w:val="0"/>
          <w:sz w:val="32"/>
          <w:szCs w:val="32"/>
          <w:lang w:val="en-US"/>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r>
        <w:rPr>
          <w:rFonts w:hint="eastAsia" w:eastAsia="方正仿宋_GBK"/>
          <w:color w:val="000000" w:themeColor="text1"/>
          <w:spacing w:val="0"/>
          <w:sz w:val="32"/>
          <w:szCs w:val="32"/>
          <w:lang w:val="en-US"/>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（3）将审核通过的报名表扫描件上传系统，等待所在学校及发榜单位审核</w:t>
      </w:r>
      <w:r>
        <w:rPr>
          <w:rFonts w:hint="eastAsia" w:eastAsia="方正仿宋_GBK"/>
          <w:color w:val="000000" w:themeColor="text1"/>
          <w:spacing w:val="0"/>
          <w:sz w:val="32"/>
          <w:szCs w:val="32"/>
          <w:lang w:val="en-US"/>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（4）请参赛同学注意查看审核状态，如审核不通过，需重新提交。具体操作流程详见报名网站《操作手册》。</w:t>
      </w:r>
    </w:p>
    <w:p>
      <w:pPr>
        <w:pStyle w:val="17"/>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楷体_GBK"/>
          <w:color w:val="000000" w:themeColor="text1"/>
          <w:spacing w:val="0"/>
          <w:sz w:val="32"/>
          <w:szCs w:val="32"/>
          <w14:textFill>
            <w14:solidFill>
              <w14:schemeClr w14:val="tx1"/>
            </w14:solidFill>
          </w14:textFill>
        </w:rPr>
      </w:pPr>
      <w:r>
        <w:rPr>
          <w:rFonts w:eastAsia="方正楷体_GBK"/>
          <w:color w:val="000000" w:themeColor="text1"/>
          <w:spacing w:val="0"/>
          <w:sz w:val="32"/>
          <w:szCs w:val="32"/>
          <w14:textFill>
            <w14:solidFill>
              <w14:schemeClr w14:val="tx1"/>
            </w14:solidFill>
          </w14:textFill>
        </w:rPr>
        <w:t>2. 具体作品提交方式</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bCs/>
          <w:color w:val="000000" w:themeColor="text1"/>
          <w:spacing w:val="0"/>
          <w:sz w:val="32"/>
          <w:szCs w:val="32"/>
          <w:lang w:val="en-US"/>
          <w14:textFill>
            <w14:solidFill>
              <w14:schemeClr w14:val="tx1"/>
            </w14:solidFill>
          </w14:textFill>
        </w:rPr>
      </w:pPr>
      <w:r>
        <w:rPr>
          <w:rFonts w:eastAsia="方正仿宋_GBK"/>
          <w:bCs/>
          <w:color w:val="000000" w:themeColor="text1"/>
          <w:spacing w:val="0"/>
          <w:sz w:val="32"/>
          <w:szCs w:val="32"/>
          <w14:textFill>
            <w14:solidFill>
              <w14:schemeClr w14:val="tx1"/>
            </w14:solidFill>
          </w14:textFill>
        </w:rPr>
        <w:t>请将作品文档及程序以压缩包格式上传至网站指定路径（https://challenge.dtxiaotangren.com）</w:t>
      </w:r>
      <w:r>
        <w:rPr>
          <w:rFonts w:hint="eastAsia" w:eastAsia="方正仿宋_GBK"/>
          <w:bCs/>
          <w:color w:val="000000" w:themeColor="text1"/>
          <w:spacing w:val="0"/>
          <w:sz w:val="32"/>
          <w:szCs w:val="32"/>
          <w14:textFill>
            <w14:solidFill>
              <w14:schemeClr w14:val="tx1"/>
            </w14:solidFill>
          </w14:textFill>
        </w:rPr>
        <w:t>，并发送发榜单位联系人邮箱（</w:t>
      </w:r>
      <w:r>
        <w:rPr>
          <w:rFonts w:eastAsia="方正仿宋_GBK"/>
          <w:bCs/>
          <w:color w:val="000000" w:themeColor="text1"/>
          <w:spacing w:val="0"/>
          <w:sz w:val="32"/>
          <w:szCs w:val="32"/>
          <w14:textFill>
            <w14:solidFill>
              <w14:schemeClr w14:val="tx1"/>
            </w14:solidFill>
          </w14:textFill>
        </w:rPr>
        <w:t>cuihefu@comac.cc</w:t>
      </w:r>
      <w:r>
        <w:rPr>
          <w:rFonts w:hint="eastAsia" w:eastAsia="方正仿宋_GBK"/>
          <w:bCs/>
          <w:color w:val="000000" w:themeColor="text1"/>
          <w:spacing w:val="0"/>
          <w:sz w:val="32"/>
          <w:szCs w:val="32"/>
          <w14:textFill>
            <w14:solidFill>
              <w14:schemeClr w14:val="tx1"/>
            </w14:solidFill>
          </w14:textFill>
        </w:rPr>
        <w:t>）</w:t>
      </w:r>
      <w:r>
        <w:rPr>
          <w:rFonts w:eastAsia="方正仿宋_GBK"/>
          <w:bCs/>
          <w:color w:val="000000" w:themeColor="text1"/>
          <w:spacing w:val="0"/>
          <w:sz w:val="32"/>
          <w:szCs w:val="32"/>
          <w14:textFill>
            <w14:solidFill>
              <w14:schemeClr w14:val="tx1"/>
            </w14:solidFill>
          </w14:textFill>
        </w:rPr>
        <w:t>。压缩包名称格式：提报单位（学校全称）</w:t>
      </w:r>
      <w:r>
        <w:rPr>
          <w:rFonts w:hint="eastAsia" w:eastAsia="方正仿宋_GBK"/>
          <w:bCs/>
          <w:color w:val="000000" w:themeColor="text1"/>
          <w:spacing w:val="0"/>
          <w:sz w:val="32"/>
          <w:szCs w:val="32"/>
          <w:lang w:eastAsia="zh-CN"/>
          <w14:textFill>
            <w14:solidFill>
              <w14:schemeClr w14:val="tx1"/>
            </w14:solidFill>
          </w14:textFill>
        </w:rPr>
        <w:t>－</w:t>
      </w:r>
      <w:r>
        <w:rPr>
          <w:rFonts w:eastAsia="方正仿宋_GBK"/>
          <w:bCs/>
          <w:color w:val="000000" w:themeColor="text1"/>
          <w:spacing w:val="0"/>
          <w:sz w:val="32"/>
          <w:szCs w:val="32"/>
          <w14:textFill>
            <w14:solidFill>
              <w14:schemeClr w14:val="tx1"/>
            </w14:solidFill>
          </w14:textFill>
        </w:rPr>
        <w:t>作品名称</w:t>
      </w:r>
      <w:r>
        <w:rPr>
          <w:rFonts w:hint="eastAsia" w:eastAsia="方正仿宋_GBK"/>
          <w:bCs/>
          <w:color w:val="000000" w:themeColor="text1"/>
          <w:spacing w:val="0"/>
          <w:sz w:val="32"/>
          <w:szCs w:val="32"/>
          <w:lang w:eastAsia="zh-CN"/>
          <w14:textFill>
            <w14:solidFill>
              <w14:schemeClr w14:val="tx1"/>
            </w14:solidFill>
          </w14:textFill>
        </w:rPr>
        <w:t>－</w:t>
      </w:r>
      <w:r>
        <w:rPr>
          <w:rFonts w:hint="eastAsia" w:eastAsia="方正仿宋_GBK"/>
          <w:bCs/>
          <w:color w:val="000000" w:themeColor="text1"/>
          <w:spacing w:val="0"/>
          <w:sz w:val="32"/>
          <w:szCs w:val="32"/>
          <w14:textFill>
            <w14:solidFill>
              <w14:schemeClr w14:val="tx1"/>
            </w14:solidFill>
          </w14:textFill>
        </w:rPr>
        <w:t>队长姓名</w:t>
      </w:r>
      <w:r>
        <w:rPr>
          <w:rFonts w:hint="eastAsia" w:eastAsia="方正仿宋_GBK"/>
          <w:bCs/>
          <w:color w:val="000000" w:themeColor="text1"/>
          <w:spacing w:val="0"/>
          <w:sz w:val="32"/>
          <w:szCs w:val="32"/>
          <w:lang w:eastAsia="zh-CN"/>
          <w14:textFill>
            <w14:solidFill>
              <w14:schemeClr w14:val="tx1"/>
            </w14:solidFill>
          </w14:textFill>
        </w:rPr>
        <w:t>－</w:t>
      </w:r>
      <w:r>
        <w:rPr>
          <w:rFonts w:hint="eastAsia" w:eastAsia="方正仿宋_GBK"/>
          <w:bCs/>
          <w:color w:val="000000" w:themeColor="text1"/>
          <w:spacing w:val="0"/>
          <w:sz w:val="32"/>
          <w:szCs w:val="32"/>
          <w14:textFill>
            <w14:solidFill>
              <w14:schemeClr w14:val="tx1"/>
            </w14:solidFill>
          </w14:textFill>
        </w:rPr>
        <w:t>队长手机号（例如：XX大学</w:t>
      </w:r>
      <w:r>
        <w:rPr>
          <w:rFonts w:hint="eastAsia" w:eastAsia="方正仿宋_GBK"/>
          <w:bCs/>
          <w:color w:val="000000" w:themeColor="text1"/>
          <w:spacing w:val="0"/>
          <w:sz w:val="32"/>
          <w:szCs w:val="32"/>
          <w:lang w:val="en-US" w:eastAsia="zh-CN"/>
          <w14:textFill>
            <w14:solidFill>
              <w14:schemeClr w14:val="tx1"/>
            </w14:solidFill>
          </w14:textFill>
        </w:rPr>
        <w:t>-</w:t>
      </w:r>
      <w:r>
        <w:rPr>
          <w:rFonts w:hint="eastAsia" w:eastAsia="方正仿宋_GBK"/>
          <w:bCs/>
          <w:color w:val="000000" w:themeColor="text1"/>
          <w:spacing w:val="0"/>
          <w:sz w:val="32"/>
          <w:szCs w:val="32"/>
          <w14:textFill>
            <w14:solidFill>
              <w14:schemeClr w14:val="tx1"/>
            </w14:solidFill>
          </w14:textFill>
        </w:rPr>
        <w:t>XX飞机-张三-185XXXXXXXX）</w:t>
      </w:r>
      <w:r>
        <w:rPr>
          <w:rFonts w:eastAsia="方正仿宋_GBK"/>
          <w:bCs/>
          <w:color w:val="000000" w:themeColor="text1"/>
          <w:spacing w:val="0"/>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Theme="minorEastAsia"/>
          <w:color w:val="000000" w:themeColor="text1"/>
          <w:spacing w:val="0"/>
          <w:sz w:val="21"/>
          <w:szCs w:val="21"/>
          <w:lang w:val="en-US"/>
          <w14:textFill>
            <w14:solidFill>
              <w14:schemeClr w14:val="tx1"/>
            </w14:solidFill>
          </w14:textFill>
        </w:rPr>
      </w:pPr>
      <w:r>
        <w:rPr>
          <w:rFonts w:eastAsia="方正仿宋_GBK"/>
          <w:color w:val="000000" w:themeColor="text1"/>
          <w:spacing w:val="0"/>
          <w:sz w:val="32"/>
          <w:szCs w:val="32"/>
          <w14:textFill>
            <w14:solidFill>
              <w14:schemeClr w14:val="tx1"/>
            </w14:solidFill>
          </w14:textFill>
        </w:rPr>
        <w:t>提交具体作品时，务必一并提交1份报名系统中审核通过的参赛报名表（所有信息与系统中填报信息保持严格一致）。</w:t>
      </w:r>
    </w:p>
    <w:p>
      <w:pPr>
        <w:pStyle w:val="3"/>
        <w:pageBreakBefore w:val="0"/>
        <w:numPr>
          <w:ilvl w:val="0"/>
          <w:numId w:val="0"/>
        </w:numPr>
        <w:kinsoku/>
        <w:wordWrap/>
        <w:overflowPunct/>
        <w:topLinePunct w:val="0"/>
        <w:autoSpaceDE/>
        <w:autoSpaceDN/>
        <w:bidi w:val="0"/>
        <w:adjustRightInd/>
        <w:snapToGrid/>
        <w:ind w:leftChars="200" w:firstLine="320" w:firstLineChars="100"/>
        <w:jc w:val="both"/>
        <w:textAlignment w:val="auto"/>
        <w:rPr>
          <w:rFonts w:hint="eastAsia" w:ascii="Times New Roman" w:hAnsi="Times New Roman" w:eastAsia="方正黑体_GBK"/>
          <w:color w:val="000000" w:themeColor="text1"/>
          <w:spacing w:val="0"/>
          <w:lang w:val="en-US" w:eastAsia="zh-CN"/>
          <w14:textFill>
            <w14:solidFill>
              <w14:schemeClr w14:val="tx1"/>
            </w14:solidFill>
          </w14:textFill>
        </w:rPr>
      </w:pPr>
      <w:r>
        <w:rPr>
          <w:rFonts w:hint="eastAsia" w:ascii="Times New Roman" w:hAnsi="Times New Roman" w:eastAsia="方正黑体_GBK"/>
          <w:color w:val="000000" w:themeColor="text1"/>
          <w:spacing w:val="0"/>
          <w:lang w:val="en-US" w:eastAsia="zh-CN"/>
          <w14:textFill>
            <w14:solidFill>
              <w14:schemeClr w14:val="tx1"/>
            </w14:solidFill>
          </w14:textFill>
        </w:rPr>
        <w:t>九、赛事保障</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对于参加本项目的参赛团队，本单位可以根据团队的实际需求，在参观交流、相关资料（不涉密）、专业指导以及其他项目必须条件等方面提供帮助。</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本单位将为此次比赛组建专业指导</w:t>
      </w:r>
      <w:r>
        <w:rPr>
          <w:rFonts w:hint="eastAsia" w:eastAsia="方正仿宋_GBK"/>
          <w:color w:val="000000" w:themeColor="text1"/>
          <w:spacing w:val="0"/>
          <w:sz w:val="32"/>
          <w:szCs w:val="32"/>
          <w:lang w:val="en-US"/>
          <w14:textFill>
            <w14:solidFill>
              <w14:schemeClr w14:val="tx1"/>
            </w14:solidFill>
          </w14:textFill>
        </w:rPr>
        <w:t>教师团队，在比赛过程中予以指导</w:t>
      </w:r>
      <w:r>
        <w:rPr>
          <w:rFonts w:eastAsia="方正仿宋_GBK"/>
          <w:color w:val="000000" w:themeColor="text1"/>
          <w:spacing w:val="0"/>
          <w:sz w:val="32"/>
          <w:szCs w:val="32"/>
          <w:lang w:val="en-US"/>
          <w14:textFill>
            <w14:solidFill>
              <w14:schemeClr w14:val="tx1"/>
            </w14:solidFill>
          </w14:textFill>
        </w:rPr>
        <w:t>。</w:t>
      </w:r>
    </w:p>
    <w:p>
      <w:pPr>
        <w:pStyle w:val="3"/>
        <w:pageBreakBefore w:val="0"/>
        <w:numPr>
          <w:ilvl w:val="0"/>
          <w:numId w:val="0"/>
        </w:numPr>
        <w:kinsoku/>
        <w:wordWrap/>
        <w:overflowPunct/>
        <w:topLinePunct w:val="0"/>
        <w:autoSpaceDE/>
        <w:autoSpaceDN/>
        <w:bidi w:val="0"/>
        <w:adjustRightInd/>
        <w:snapToGrid/>
        <w:ind w:leftChars="200" w:firstLine="320" w:firstLineChars="100"/>
        <w:jc w:val="both"/>
        <w:textAlignment w:val="auto"/>
        <w:rPr>
          <w:rFonts w:hint="eastAsia" w:ascii="Times New Roman" w:hAnsi="Times New Roman" w:eastAsia="方正黑体_GBK"/>
          <w:color w:val="000000" w:themeColor="text1"/>
          <w:spacing w:val="0"/>
          <w:lang w:val="en-US" w:eastAsia="zh-CN"/>
          <w14:textFill>
            <w14:solidFill>
              <w14:schemeClr w14:val="tx1"/>
            </w14:solidFill>
          </w14:textFill>
        </w:rPr>
      </w:pPr>
      <w:r>
        <w:rPr>
          <w:rFonts w:hint="eastAsia" w:ascii="Times New Roman" w:hAnsi="Times New Roman" w:eastAsia="方正黑体_GBK"/>
          <w:color w:val="000000" w:themeColor="text1"/>
          <w:spacing w:val="0"/>
          <w:lang w:val="en-US" w:eastAsia="zh-CN"/>
          <w14:textFill>
            <w14:solidFill>
              <w14:schemeClr w14:val="tx1"/>
            </w14:solidFill>
          </w14:textFill>
        </w:rPr>
        <w:t>十、设奖情况及奖励措施</w:t>
      </w:r>
    </w:p>
    <w:p>
      <w:pPr>
        <w:pStyle w:val="4"/>
        <w:pageBreakBefore w:val="0"/>
        <w:numPr>
          <w:ilvl w:val="0"/>
          <w:numId w:val="8"/>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设奖情况</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本选题根据申报数量设置奖项如下：</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（1）</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擂主</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1</w:t>
      </w:r>
      <w:r>
        <w:rPr>
          <w:rFonts w:hint="eastAsia" w:eastAsia="方正仿宋_GBK"/>
          <w:color w:val="000000" w:themeColor="text1"/>
          <w:spacing w:val="0"/>
          <w:sz w:val="32"/>
          <w:szCs w:val="32"/>
          <w:lang w:val="en-US"/>
          <w14:textFill>
            <w14:solidFill>
              <w14:schemeClr w14:val="tx1"/>
            </w14:solidFill>
          </w14:textFill>
        </w:rPr>
        <w:t>个；</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w:t>
      </w:r>
      <w:r>
        <w:rPr>
          <w:rFonts w:hint="eastAsia" w:eastAsia="方正仿宋_GBK"/>
          <w:color w:val="000000" w:themeColor="text1"/>
          <w:spacing w:val="0"/>
          <w:sz w:val="32"/>
          <w:szCs w:val="32"/>
          <w:lang w:val="en-US"/>
          <w14:textFill>
            <w14:solidFill>
              <w14:schemeClr w14:val="tx1"/>
            </w14:solidFill>
          </w14:textFill>
        </w:rPr>
        <w:t>特等奖（含</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擂主</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5</w:t>
      </w:r>
      <w:r>
        <w:rPr>
          <w:rFonts w:hint="eastAsia" w:eastAsia="方正仿宋_GBK"/>
          <w:color w:val="000000" w:themeColor="text1"/>
          <w:spacing w:val="0"/>
          <w:sz w:val="32"/>
          <w:szCs w:val="32"/>
          <w:lang w:val="en-US"/>
          <w14:textFill>
            <w14:solidFill>
              <w14:schemeClr w14:val="tx1"/>
            </w14:solidFill>
          </w14:textFill>
        </w:rPr>
        <w:t>个；</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（3）</w:t>
      </w:r>
      <w:r>
        <w:rPr>
          <w:rFonts w:hint="eastAsia" w:eastAsia="方正仿宋_GBK"/>
          <w:color w:val="000000" w:themeColor="text1"/>
          <w:spacing w:val="0"/>
          <w:sz w:val="32"/>
          <w:szCs w:val="32"/>
          <w:lang w:val="en-US"/>
          <w14:textFill>
            <w14:solidFill>
              <w14:schemeClr w14:val="tx1"/>
            </w14:solidFill>
          </w14:textFill>
        </w:rPr>
        <w:t>一、二、三等奖若干（原则上各</w:t>
      </w:r>
      <w:r>
        <w:rPr>
          <w:rFonts w:eastAsia="方正仿宋_GBK"/>
          <w:color w:val="000000" w:themeColor="text1"/>
          <w:spacing w:val="0"/>
          <w:sz w:val="32"/>
          <w:szCs w:val="32"/>
          <w:lang w:val="en-US"/>
          <w14:textFill>
            <w14:solidFill>
              <w14:schemeClr w14:val="tx1"/>
            </w14:solidFill>
          </w14:textFill>
        </w:rPr>
        <w:t>5</w:t>
      </w:r>
      <w:r>
        <w:rPr>
          <w:rFonts w:hint="eastAsia" w:eastAsia="方正仿宋_GBK"/>
          <w:color w:val="000000" w:themeColor="text1"/>
          <w:spacing w:val="0"/>
          <w:sz w:val="32"/>
          <w:szCs w:val="32"/>
          <w:lang w:val="en-US"/>
          <w14:textFill>
            <w14:solidFill>
              <w14:schemeClr w14:val="tx1"/>
            </w14:solidFill>
          </w14:textFill>
        </w:rPr>
        <w:t>个）</w:t>
      </w:r>
      <w:r>
        <w:rPr>
          <w:rFonts w:eastAsia="方正仿宋_GBK"/>
          <w:color w:val="000000" w:themeColor="text1"/>
          <w:spacing w:val="0"/>
          <w:sz w:val="32"/>
          <w:szCs w:val="32"/>
          <w:lang w:val="en-US"/>
          <w14:textFill>
            <w14:solidFill>
              <w14:schemeClr w14:val="tx1"/>
            </w14:solidFill>
          </w14:textFill>
        </w:rPr>
        <w:t>。</w:t>
      </w:r>
    </w:p>
    <w:p>
      <w:pPr>
        <w:pStyle w:val="4"/>
        <w:pageBreakBefore w:val="0"/>
        <w:numPr>
          <w:ilvl w:val="0"/>
          <w:numId w:val="8"/>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奖励措施</w:t>
      </w:r>
    </w:p>
    <w:p>
      <w:pPr>
        <w:pageBreakBefore w:val="0"/>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奖金：</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擂主</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4</w:t>
      </w:r>
      <w:r>
        <w:rPr>
          <w:rFonts w:hint="eastAsia" w:eastAsia="方正仿宋_GBK"/>
          <w:color w:val="000000" w:themeColor="text1"/>
          <w:spacing w:val="0"/>
          <w:sz w:val="32"/>
          <w:szCs w:val="32"/>
          <w:lang w:val="en-US"/>
          <w14:textFill>
            <w14:solidFill>
              <w14:schemeClr w14:val="tx1"/>
            </w14:solidFill>
          </w14:textFill>
        </w:rPr>
        <w:t>万元</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队，特等奖（不含</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擂主</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2</w:t>
      </w:r>
      <w:r>
        <w:rPr>
          <w:rFonts w:hint="eastAsia" w:eastAsia="方正仿宋_GBK"/>
          <w:color w:val="000000" w:themeColor="text1"/>
          <w:spacing w:val="0"/>
          <w:sz w:val="32"/>
          <w:szCs w:val="32"/>
          <w:lang w:val="en-US"/>
          <w14:textFill>
            <w14:solidFill>
              <w14:schemeClr w14:val="tx1"/>
            </w14:solidFill>
          </w14:textFill>
        </w:rPr>
        <w:t>万元</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队，一等奖</w:t>
      </w:r>
      <w:r>
        <w:rPr>
          <w:rFonts w:eastAsia="方正仿宋_GBK"/>
          <w:color w:val="000000" w:themeColor="text1"/>
          <w:spacing w:val="0"/>
          <w:sz w:val="32"/>
          <w:szCs w:val="32"/>
          <w:lang w:val="en-US"/>
          <w14:textFill>
            <w14:solidFill>
              <w14:schemeClr w14:val="tx1"/>
            </w14:solidFill>
          </w14:textFill>
        </w:rPr>
        <w:t>1</w:t>
      </w:r>
      <w:r>
        <w:rPr>
          <w:rFonts w:hint="eastAsia" w:eastAsia="方正仿宋_GBK"/>
          <w:color w:val="000000" w:themeColor="text1"/>
          <w:spacing w:val="0"/>
          <w:sz w:val="32"/>
          <w:szCs w:val="32"/>
          <w:lang w:val="en-US"/>
          <w14:textFill>
            <w14:solidFill>
              <w14:schemeClr w14:val="tx1"/>
            </w14:solidFill>
          </w14:textFill>
        </w:rPr>
        <w:t>万元</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队，二等奖</w:t>
      </w:r>
      <w:r>
        <w:rPr>
          <w:rFonts w:eastAsia="方正仿宋_GBK"/>
          <w:color w:val="000000" w:themeColor="text1"/>
          <w:spacing w:val="0"/>
          <w:sz w:val="32"/>
          <w:szCs w:val="32"/>
          <w:lang w:val="en-US"/>
          <w14:textFill>
            <w14:solidFill>
              <w14:schemeClr w14:val="tx1"/>
            </w14:solidFill>
          </w14:textFill>
        </w:rPr>
        <w:t>4000</w:t>
      </w:r>
      <w:r>
        <w:rPr>
          <w:rFonts w:hint="eastAsia" w:eastAsia="方正仿宋_GBK"/>
          <w:color w:val="000000" w:themeColor="text1"/>
          <w:spacing w:val="0"/>
          <w:sz w:val="32"/>
          <w:szCs w:val="32"/>
          <w:lang w:val="en-US"/>
          <w14:textFill>
            <w14:solidFill>
              <w14:schemeClr w14:val="tx1"/>
            </w14:solidFill>
          </w14:textFill>
        </w:rPr>
        <w:t>元</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队，三等奖</w:t>
      </w:r>
      <w:r>
        <w:rPr>
          <w:rFonts w:eastAsia="方正仿宋_GBK"/>
          <w:color w:val="000000" w:themeColor="text1"/>
          <w:spacing w:val="0"/>
          <w:sz w:val="32"/>
          <w:szCs w:val="32"/>
          <w:lang w:val="en-US"/>
          <w14:textFill>
            <w14:solidFill>
              <w14:schemeClr w14:val="tx1"/>
            </w14:solidFill>
          </w14:textFill>
        </w:rPr>
        <w:t>2000</w:t>
      </w:r>
      <w:r>
        <w:rPr>
          <w:rFonts w:hint="eastAsia" w:eastAsia="方正仿宋_GBK"/>
          <w:color w:val="000000" w:themeColor="text1"/>
          <w:spacing w:val="0"/>
          <w:sz w:val="32"/>
          <w:szCs w:val="32"/>
          <w:lang w:val="en-US"/>
          <w14:textFill>
            <w14:solidFill>
              <w14:schemeClr w14:val="tx1"/>
            </w14:solidFill>
          </w14:textFill>
        </w:rPr>
        <w:t>元</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队；</w:t>
      </w:r>
    </w:p>
    <w:p>
      <w:pPr>
        <w:pageBreakBefore w:val="0"/>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实习机会和就业机会：揭榜本选题并获得名次（奖项）的团队有机会优先</w:t>
      </w:r>
      <w:r>
        <w:rPr>
          <w:rFonts w:hint="eastAsia" w:eastAsia="方正仿宋_GBK"/>
          <w:color w:val="000000" w:themeColor="text1"/>
          <w:spacing w:val="0"/>
          <w:sz w:val="32"/>
          <w:szCs w:val="32"/>
          <w:lang w:val="en-US" w:eastAsia="zh-CN"/>
          <w14:textFill>
            <w14:solidFill>
              <w14:schemeClr w14:val="tx1"/>
            </w14:solidFill>
          </w14:textFill>
        </w:rPr>
        <w:t>得</w:t>
      </w:r>
      <w:r>
        <w:rPr>
          <w:rFonts w:hint="eastAsia" w:eastAsia="方正仿宋_GBK"/>
          <w:color w:val="000000" w:themeColor="text1"/>
          <w:spacing w:val="0"/>
          <w:sz w:val="32"/>
          <w:szCs w:val="32"/>
          <w:lang w:val="en-US"/>
          <w14:textFill>
            <w14:solidFill>
              <w14:schemeClr w14:val="tx1"/>
            </w14:solidFill>
          </w14:textFill>
        </w:rPr>
        <w:t>到企业带薪实习的机会。获奖团队中应届毕业生在参加校园招聘时可获得企业面试直通卡，直接进入企业次年招聘面试终面</w:t>
      </w:r>
      <w:r>
        <w:rPr>
          <w:rFonts w:eastAsia="方正仿宋_GBK"/>
          <w:color w:val="000000" w:themeColor="text1"/>
          <w:spacing w:val="0"/>
          <w:sz w:val="32"/>
          <w:szCs w:val="32"/>
          <w:lang w:val="en-US"/>
          <w14:textFill>
            <w14:solidFill>
              <w14:schemeClr w14:val="tx1"/>
            </w14:solidFill>
          </w14:textFill>
        </w:rPr>
        <w:t>。</w:t>
      </w:r>
    </w:p>
    <w:p>
      <w:pPr>
        <w:pStyle w:val="4"/>
        <w:pageBreakBefore w:val="0"/>
        <w:numPr>
          <w:ilvl w:val="0"/>
          <w:numId w:val="8"/>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奖金发放方式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比赛结束后，企业比赛专班工作人员与获奖团队取得联系，填写奖金申请表。待获奖团队提供银行卡详细信息后</w:t>
      </w:r>
      <w:r>
        <w:rPr>
          <w:rFonts w:eastAsia="方正仿宋_GBK"/>
          <w:color w:val="000000" w:themeColor="text1"/>
          <w:spacing w:val="0"/>
          <w:sz w:val="32"/>
          <w:szCs w:val="32"/>
          <w:lang w:val="en-US"/>
          <w14:textFill>
            <w14:solidFill>
              <w14:schemeClr w14:val="tx1"/>
            </w14:solidFill>
          </w14:textFill>
        </w:rPr>
        <w:t>1</w:t>
      </w:r>
      <w:r>
        <w:rPr>
          <w:rFonts w:hint="eastAsia" w:eastAsia="方正仿宋_GBK"/>
          <w:color w:val="000000" w:themeColor="text1"/>
          <w:spacing w:val="0"/>
          <w:sz w:val="32"/>
          <w:szCs w:val="32"/>
          <w:lang w:val="en-US"/>
          <w14:textFill>
            <w14:solidFill>
              <w14:schemeClr w14:val="tx1"/>
            </w14:solidFill>
          </w14:textFill>
        </w:rPr>
        <w:t>个月内，将奖金一次性发放至获奖团队提供的银行卡中</w:t>
      </w:r>
      <w:r>
        <w:rPr>
          <w:rFonts w:eastAsia="方正仿宋_GBK"/>
          <w:color w:val="000000" w:themeColor="text1"/>
          <w:spacing w:val="0"/>
          <w:sz w:val="32"/>
          <w:szCs w:val="32"/>
          <w:lang w:val="en-US"/>
          <w14:textFill>
            <w14:solidFill>
              <w14:schemeClr w14:val="tx1"/>
            </w14:solidFill>
          </w14:textFill>
        </w:rPr>
        <w:t>。</w:t>
      </w:r>
    </w:p>
    <w:p>
      <w:pPr>
        <w:pStyle w:val="3"/>
        <w:pageBreakBefore w:val="0"/>
        <w:numPr>
          <w:ilvl w:val="0"/>
          <w:numId w:val="0"/>
        </w:numPr>
        <w:kinsoku/>
        <w:wordWrap/>
        <w:overflowPunct/>
        <w:topLinePunct w:val="0"/>
        <w:autoSpaceDE/>
        <w:autoSpaceDN/>
        <w:bidi w:val="0"/>
        <w:adjustRightInd/>
        <w:snapToGrid/>
        <w:ind w:leftChars="200" w:firstLine="320" w:firstLineChars="1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eastAsia="zh-CN"/>
          <w14:textFill>
            <w14:solidFill>
              <w14:schemeClr w14:val="tx1"/>
            </w14:solidFill>
          </w14:textFill>
        </w:rPr>
        <w:t>十一、</w:t>
      </w:r>
      <w:r>
        <w:rPr>
          <w:rFonts w:ascii="Times New Roman" w:hAnsi="Times New Roman" w:eastAsia="方正黑体_GBK"/>
          <w:color w:val="000000" w:themeColor="text1"/>
          <w:spacing w:val="0"/>
          <w:lang w:val="en-US"/>
          <w14:textFill>
            <w14:solidFill>
              <w14:schemeClr w14:val="tx1"/>
            </w14:solidFill>
          </w14:textFill>
        </w:rPr>
        <w:t>比赛专班联系方式</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专家指导团队</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崔</w:t>
      </w:r>
      <w:r>
        <w:rPr>
          <w:rFonts w:eastAsia="方正仿宋_GBK"/>
          <w:color w:val="000000" w:themeColor="text1"/>
          <w:spacing w:val="0"/>
          <w:sz w:val="32"/>
          <w:szCs w:val="32"/>
          <w:lang w:val="en-US"/>
          <w14:textFill>
            <w14:solidFill>
              <w14:schemeClr w14:val="tx1"/>
            </w14:solidFill>
          </w14:textFill>
        </w:rPr>
        <w:t>老师，联系方式：</w:t>
      </w:r>
      <w:r>
        <w:rPr>
          <w:rFonts w:hint="eastAsia" w:eastAsia="方正仿宋_GBK"/>
          <w:color w:val="000000" w:themeColor="text1"/>
          <w:spacing w:val="0"/>
          <w:sz w:val="32"/>
          <w:szCs w:val="32"/>
          <w:lang w:val="en-US"/>
          <w14:textFill>
            <w14:solidFill>
              <w14:schemeClr w14:val="tx1"/>
            </w14:solidFill>
          </w14:textFill>
        </w:rPr>
        <w:t>18911951207</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赛事服务团队</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崔老师</w:t>
      </w:r>
      <w:r>
        <w:rPr>
          <w:rFonts w:eastAsia="方正仿宋_GBK"/>
          <w:color w:val="000000" w:themeColor="text1"/>
          <w:spacing w:val="0"/>
          <w:sz w:val="32"/>
          <w:szCs w:val="32"/>
          <w:lang w:val="en-US"/>
          <w14:textFill>
            <w14:solidFill>
              <w14:schemeClr w14:val="tx1"/>
            </w14:solidFill>
          </w14:textFill>
        </w:rPr>
        <w:t>，联系方式：</w:t>
      </w:r>
      <w:r>
        <w:rPr>
          <w:rFonts w:hint="eastAsia" w:eastAsia="方正仿宋_GBK"/>
          <w:color w:val="000000" w:themeColor="text1"/>
          <w:spacing w:val="0"/>
          <w:sz w:val="32"/>
          <w:szCs w:val="32"/>
          <w:lang w:val="en-US"/>
          <w14:textFill>
            <w14:solidFill>
              <w14:schemeClr w14:val="tx1"/>
            </w14:solidFill>
          </w14:textFill>
        </w:rPr>
        <w:t>18910395399</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联系时间：</w:t>
      </w:r>
      <w:r>
        <w:rPr>
          <w:rFonts w:eastAsia="方正仿宋_GBK"/>
          <w:color w:val="000000" w:themeColor="text1"/>
          <w:spacing w:val="0"/>
          <w:sz w:val="32"/>
          <w:szCs w:val="32"/>
          <w:lang w:val="en-US"/>
          <w14:textFill>
            <w14:solidFill>
              <w14:schemeClr w14:val="tx1"/>
            </w14:solidFill>
          </w14:textFill>
        </w:rPr>
        <w:t>比赛进行期间工作日（</w:t>
      </w:r>
      <w:r>
        <w:rPr>
          <w:rFonts w:hint="eastAsia" w:eastAsia="方正仿宋_GBK"/>
          <w:color w:val="000000" w:themeColor="text1"/>
          <w:spacing w:val="0"/>
          <w:sz w:val="32"/>
          <w:szCs w:val="32"/>
          <w:lang w:val="en-US"/>
          <w14:textFill>
            <w14:solidFill>
              <w14:schemeClr w14:val="tx1"/>
            </w14:solidFill>
          </w14:textFill>
        </w:rPr>
        <w:t>9</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0</w:t>
      </w:r>
      <w:r>
        <w:rPr>
          <w:rFonts w:eastAsia="方正仿宋_GBK"/>
          <w:color w:val="000000" w:themeColor="text1"/>
          <w:spacing w:val="0"/>
          <w:sz w:val="32"/>
          <w:szCs w:val="32"/>
          <w:lang w:val="en-US"/>
          <w14:textFill>
            <w14:solidFill>
              <w14:schemeClr w14:val="tx1"/>
            </w14:solidFill>
          </w14:textFill>
        </w:rPr>
        <w:t>0-1</w:t>
      </w:r>
      <w:r>
        <w:rPr>
          <w:rFonts w:hint="eastAsia" w:eastAsia="方正仿宋_GBK"/>
          <w:color w:val="000000" w:themeColor="text1"/>
          <w:spacing w:val="0"/>
          <w:sz w:val="32"/>
          <w:szCs w:val="32"/>
          <w:lang w:val="en-US"/>
          <w14:textFill>
            <w14:solidFill>
              <w14:schemeClr w14:val="tx1"/>
            </w14:solidFill>
          </w14:textFill>
        </w:rPr>
        <w:t>7</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0</w:t>
      </w:r>
      <w:r>
        <w:rPr>
          <w:rFonts w:eastAsia="方正仿宋_GBK"/>
          <w:color w:val="000000" w:themeColor="text1"/>
          <w:spacing w:val="0"/>
          <w:sz w:val="32"/>
          <w:szCs w:val="32"/>
          <w:lang w:val="en-US"/>
          <w14:textFill>
            <w14:solidFill>
              <w14:schemeClr w14:val="tx1"/>
            </w14:solidFill>
          </w14:textFill>
        </w:rPr>
        <w:t>0）</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pacing w:val="0"/>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pacing w:val="0"/>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pacing w:val="0"/>
          <w:sz w:val="32"/>
          <w:szCs w:val="32"/>
          <w:lang w:val="en-US"/>
          <w14:textFill>
            <w14:solidFill>
              <w14:schemeClr w14:val="tx1"/>
            </w14:solidFill>
          </w14:textFill>
        </w:rPr>
      </w:pPr>
      <w:bookmarkStart w:id="0" w:name="_GoBack"/>
      <w:bookmarkEnd w:id="0"/>
    </w:p>
    <w:p>
      <w:pPr>
        <w:pStyle w:val="3"/>
        <w:pageBreakBefore w:val="0"/>
        <w:numPr>
          <w:ilvl w:val="255"/>
          <w:numId w:val="0"/>
        </w:numPr>
        <w:kinsoku/>
        <w:wordWrap/>
        <w:overflowPunct/>
        <w:topLinePunct w:val="0"/>
        <w:autoSpaceDE/>
        <w:autoSpaceDN/>
        <w:bidi w:val="0"/>
        <w:adjustRightInd/>
        <w:snapToGrid/>
        <w:ind w:left="0" w:leftChars="0" w:firstLine="640" w:firstLineChars="200"/>
        <w:jc w:val="right"/>
        <w:textAlignment w:val="auto"/>
        <w:rPr>
          <w:rFonts w:ascii="Times New Roman" w:hAnsi="Times New Roman" w:eastAsia="方正仿宋_GBK"/>
          <w:color w:val="000000" w:themeColor="text1"/>
          <w:spacing w:val="0"/>
          <w:szCs w:val="32"/>
          <w:lang w:val="en-US"/>
          <w14:textFill>
            <w14:solidFill>
              <w14:schemeClr w14:val="tx1"/>
            </w14:solidFill>
          </w14:textFill>
        </w:rPr>
      </w:pPr>
      <w:r>
        <w:rPr>
          <w:rFonts w:hint="eastAsia" w:ascii="Times New Roman" w:hAnsi="Times New Roman" w:eastAsia="方正仿宋_GBK"/>
          <w:color w:val="000000" w:themeColor="text1"/>
          <w:spacing w:val="0"/>
          <w:szCs w:val="32"/>
          <w:lang w:val="en-US"/>
          <w14:textFill>
            <w14:solidFill>
              <w14:schemeClr w14:val="tx1"/>
            </w14:solidFill>
          </w14:textFill>
        </w:rPr>
        <w:t>中国商用飞机有限责任公司北京民用飞机技术研究中心</w:t>
      </w:r>
    </w:p>
    <w:p>
      <w:pPr>
        <w:spacing w:line="560" w:lineRule="exact"/>
        <w:rPr>
          <w:rFonts w:eastAsia="方正黑体_GBK"/>
          <w:color w:val="000000" w:themeColor="text1"/>
          <w:spacing w:val="0"/>
          <w:lang w:val="en-US"/>
          <w14:textFill>
            <w14:solidFill>
              <w14:schemeClr w14:val="tx1"/>
            </w14:solidFill>
          </w14:textFill>
        </w:rPr>
      </w:pPr>
    </w:p>
    <w:p>
      <w:pPr>
        <w:spacing w:line="560" w:lineRule="exact"/>
        <w:ind w:firstLine="640" w:firstLineChars="200"/>
        <w:rPr>
          <w:rFonts w:eastAsia="方正仿宋_GBK"/>
          <w:color w:val="000000" w:themeColor="text1"/>
          <w:spacing w:val="0"/>
          <w:sz w:val="32"/>
          <w:szCs w:val="32"/>
          <w14:textFill>
            <w14:solidFill>
              <w14:schemeClr w14:val="tx1"/>
            </w14:solidFill>
          </w14:textFill>
        </w:rPr>
      </w:pPr>
    </w:p>
    <w:p>
      <w:pPr>
        <w:rPr>
          <w:rFonts w:eastAsia="方正黑体_GBK"/>
          <w:color w:val="000000" w:themeColor="text1"/>
          <w:spacing w:val="0"/>
          <w:lang w:val="en-US"/>
          <w14:textFill>
            <w14:solidFill>
              <w14:schemeClr w14:val="tx1"/>
            </w14:solidFill>
          </w14:textFill>
        </w:rPr>
        <w:sectPr>
          <w:footerReference r:id="rId3" w:type="default"/>
          <w:type w:val="continuous"/>
          <w:pgSz w:w="11906" w:h="16838"/>
          <w:pgMar w:top="1984" w:right="1587" w:bottom="1984" w:left="1587" w:header="851" w:footer="992" w:gutter="0"/>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附：选题申报单位简介</w:t>
      </w:r>
    </w:p>
    <w:p>
      <w:pPr>
        <w:spacing w:line="52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中国商飞是实施国家大型飞机重大专项中大型客机项目的主体，也是统筹干线飞机和支线飞机发展、实现我国民用飞机产业化的主要载体，主要从事民用飞机及相关产品的科研、生产、试验试飞，从事民用飞机销售及服务、租赁和运营等相关业务。北研中心是中国商飞公司面向未来开展商用大飞机预先研究的专业机构。按照中国商飞公司</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看清需求、看清未来、吃透技术、创造价值</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的科研导向，秉承</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创新、专注、协同、开放、融合</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的理念，采取</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敏捷响应、快速迭代、互联网络、枢纽平台</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的研发策略，明确了</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建设一心（国际一流航空科研中心）</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提升两力（创新力、影响力）</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强化三态（研究与论证未来产品、开展统筹未来技术预先研究、统筹推进以背景型号为牵引的关键技术攻关）</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打造四化（智能化、模型化、集成化、平台化）</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的</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一二三四</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战略路径。作为中国商飞公司的企业研发机构，北研中心是中国商飞重点建设的高层次人才创新创业基地。科研领域涵盖未来商用大飞机技术总体论证、飞行物理与数字仿真、先进结构集成、先进系统集成、新能源动力，以及增材制造、人工智能、新技术探索应用等研究领域。此外，还成立了相关开放中心，包括中国商飞</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波音可持续航空技术中心、梦幻工作室、北京科学中心</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商飞航空科技展示中心等。先后创建成为</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国家高新技术企业</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国家引智示范单位</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，入选国资委</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深化人才发展体制机制改革示范企业支持计划</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，并荣获</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全国五一劳动奖状</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、首都文明单位、全国</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青年文明号</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首都职工教育培训示范点</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等荣誉称号。</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5548750"/>
      <w:docPartObj>
        <w:docPartGallery w:val="autotext"/>
      </w:docPartObj>
    </w:sdtPr>
    <w:sdtEndPr>
      <w:rPr>
        <w:rFonts w:ascii="Times New Roman" w:hAnsi="Times New Roman" w:cs="Times New Roman"/>
        <w:sz w:val="24"/>
        <w:szCs w:val="24"/>
      </w:rPr>
    </w:sdtEndPr>
    <w:sdt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ACFCB"/>
    <w:multiLevelType w:val="singleLevel"/>
    <w:tmpl w:val="8BCACFCB"/>
    <w:lvl w:ilvl="0" w:tentative="0">
      <w:start w:val="1"/>
      <w:numFmt w:val="decimal"/>
      <w:suff w:val="space"/>
      <w:lvlText w:val="%1."/>
      <w:lvlJc w:val="left"/>
      <w:pPr>
        <w:ind w:left="454" w:hanging="454"/>
      </w:pPr>
      <w:rPr>
        <w:rFonts w:hint="default"/>
      </w:rPr>
    </w:lvl>
  </w:abstractNum>
  <w:abstractNum w:abstractNumId="1">
    <w:nsid w:val="BE508F7C"/>
    <w:multiLevelType w:val="singleLevel"/>
    <w:tmpl w:val="BE508F7C"/>
    <w:lvl w:ilvl="0" w:tentative="0">
      <w:start w:val="1"/>
      <w:numFmt w:val="decimal"/>
      <w:suff w:val="space"/>
      <w:lvlText w:val="（%1）"/>
      <w:lvlJc w:val="left"/>
    </w:lvl>
  </w:abstractNum>
  <w:abstractNum w:abstractNumId="2">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3">
    <w:nsid w:val="107E7349"/>
    <w:multiLevelType w:val="singleLevel"/>
    <w:tmpl w:val="107E7349"/>
    <w:lvl w:ilvl="0" w:tentative="0">
      <w:start w:val="1"/>
      <w:numFmt w:val="decimal"/>
      <w:suff w:val="space"/>
      <w:lvlText w:val="（%1）"/>
      <w:lvlJc w:val="left"/>
    </w:lvl>
  </w:abstractNum>
  <w:abstractNum w:abstractNumId="4">
    <w:nsid w:val="1C0CFABB"/>
    <w:multiLevelType w:val="singleLevel"/>
    <w:tmpl w:val="1C0CFABB"/>
    <w:lvl w:ilvl="0" w:tentative="0">
      <w:start w:val="1"/>
      <w:numFmt w:val="decimal"/>
      <w:suff w:val="space"/>
      <w:lvlText w:val="（%1）"/>
      <w:lvlJc w:val="left"/>
    </w:lvl>
  </w:abstractNum>
  <w:abstractNum w:abstractNumId="5">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abstractNum w:abstractNumId="6">
    <w:nsid w:val="53FCF9C3"/>
    <w:multiLevelType w:val="singleLevel"/>
    <w:tmpl w:val="53FCF9C3"/>
    <w:lvl w:ilvl="0" w:tentative="0">
      <w:start w:val="1"/>
      <w:numFmt w:val="decimal"/>
      <w:suff w:val="space"/>
      <w:lvlText w:val="（%1）"/>
      <w:lvlJc w:val="left"/>
    </w:lvl>
  </w:abstractNum>
  <w:abstractNum w:abstractNumId="7">
    <w:nsid w:val="5CCB2E3E"/>
    <w:multiLevelType w:val="singleLevel"/>
    <w:tmpl w:val="5CCB2E3E"/>
    <w:lvl w:ilvl="0" w:tentative="0">
      <w:start w:val="1"/>
      <w:numFmt w:val="decimal"/>
      <w:suff w:val="space"/>
      <w:lvlText w:val="（%1）"/>
      <w:lvlJc w:val="left"/>
    </w:lvl>
  </w:abstractNum>
  <w:num w:numId="1">
    <w:abstractNumId w:val="2"/>
  </w:num>
  <w:num w:numId="2">
    <w:abstractNumId w:val="5"/>
  </w:num>
  <w:num w:numId="3">
    <w:abstractNumId w:val="0"/>
  </w:num>
  <w:num w:numId="4">
    <w:abstractNumId w:val="6"/>
  </w:num>
  <w:num w:numId="5">
    <w:abstractNumId w:val="4"/>
  </w:num>
  <w:num w:numId="6">
    <w:abstractNumId w:val="3"/>
  </w:num>
  <w:num w:numId="7">
    <w:abstractNumId w:val="7"/>
  </w:num>
  <w:num w:numId="8">
    <w:abstractNumId w:val="5"/>
    <w:lvlOverride w:ilvl="0">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44F91"/>
    <w:rsid w:val="000475D5"/>
    <w:rsid w:val="0005082F"/>
    <w:rsid w:val="00057714"/>
    <w:rsid w:val="000626B0"/>
    <w:rsid w:val="00064968"/>
    <w:rsid w:val="00075C5A"/>
    <w:rsid w:val="00082897"/>
    <w:rsid w:val="000848B8"/>
    <w:rsid w:val="000A6775"/>
    <w:rsid w:val="000D5167"/>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7D9C"/>
    <w:rsid w:val="00341051"/>
    <w:rsid w:val="00351403"/>
    <w:rsid w:val="00354FAF"/>
    <w:rsid w:val="00363E2D"/>
    <w:rsid w:val="003660FB"/>
    <w:rsid w:val="00371816"/>
    <w:rsid w:val="00392185"/>
    <w:rsid w:val="00392D91"/>
    <w:rsid w:val="0039481F"/>
    <w:rsid w:val="003B6C68"/>
    <w:rsid w:val="003B786C"/>
    <w:rsid w:val="003E007F"/>
    <w:rsid w:val="003E2852"/>
    <w:rsid w:val="00403615"/>
    <w:rsid w:val="00405B32"/>
    <w:rsid w:val="00407F26"/>
    <w:rsid w:val="0041464C"/>
    <w:rsid w:val="0044592C"/>
    <w:rsid w:val="00463782"/>
    <w:rsid w:val="00471974"/>
    <w:rsid w:val="00476A7D"/>
    <w:rsid w:val="00483410"/>
    <w:rsid w:val="00486403"/>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63468"/>
    <w:rsid w:val="0066573D"/>
    <w:rsid w:val="0068166A"/>
    <w:rsid w:val="006A3A6E"/>
    <w:rsid w:val="006A51DF"/>
    <w:rsid w:val="006C3959"/>
    <w:rsid w:val="006C732F"/>
    <w:rsid w:val="006E6DDA"/>
    <w:rsid w:val="007216F0"/>
    <w:rsid w:val="0073249A"/>
    <w:rsid w:val="00746651"/>
    <w:rsid w:val="00765C33"/>
    <w:rsid w:val="00777C79"/>
    <w:rsid w:val="007879EC"/>
    <w:rsid w:val="007B4F38"/>
    <w:rsid w:val="007F195A"/>
    <w:rsid w:val="00805D49"/>
    <w:rsid w:val="00816F55"/>
    <w:rsid w:val="00825FD8"/>
    <w:rsid w:val="008313DD"/>
    <w:rsid w:val="008321B0"/>
    <w:rsid w:val="00850DA3"/>
    <w:rsid w:val="00851D22"/>
    <w:rsid w:val="00860FD3"/>
    <w:rsid w:val="00863954"/>
    <w:rsid w:val="008669B5"/>
    <w:rsid w:val="00867EEA"/>
    <w:rsid w:val="00872C0C"/>
    <w:rsid w:val="008769EE"/>
    <w:rsid w:val="0088143A"/>
    <w:rsid w:val="008836AC"/>
    <w:rsid w:val="00887D7E"/>
    <w:rsid w:val="0089086B"/>
    <w:rsid w:val="008A69A9"/>
    <w:rsid w:val="008B43EC"/>
    <w:rsid w:val="008C4B94"/>
    <w:rsid w:val="008E3EE3"/>
    <w:rsid w:val="008F2FB1"/>
    <w:rsid w:val="0090365C"/>
    <w:rsid w:val="00912ADC"/>
    <w:rsid w:val="00917F07"/>
    <w:rsid w:val="00923192"/>
    <w:rsid w:val="00931DCA"/>
    <w:rsid w:val="0093518D"/>
    <w:rsid w:val="00937CB6"/>
    <w:rsid w:val="00953BA4"/>
    <w:rsid w:val="00954857"/>
    <w:rsid w:val="009632E8"/>
    <w:rsid w:val="00966187"/>
    <w:rsid w:val="00987542"/>
    <w:rsid w:val="00995541"/>
    <w:rsid w:val="00996802"/>
    <w:rsid w:val="009A5F81"/>
    <w:rsid w:val="00A0235C"/>
    <w:rsid w:val="00A22759"/>
    <w:rsid w:val="00A30D68"/>
    <w:rsid w:val="00A31A98"/>
    <w:rsid w:val="00A4232F"/>
    <w:rsid w:val="00A43480"/>
    <w:rsid w:val="00A460CE"/>
    <w:rsid w:val="00A7263D"/>
    <w:rsid w:val="00AA7BD8"/>
    <w:rsid w:val="00AB1BF4"/>
    <w:rsid w:val="00AD025A"/>
    <w:rsid w:val="00AD24CF"/>
    <w:rsid w:val="00AD6CFA"/>
    <w:rsid w:val="00AE66B7"/>
    <w:rsid w:val="00B0258C"/>
    <w:rsid w:val="00B32E7F"/>
    <w:rsid w:val="00B40CAF"/>
    <w:rsid w:val="00B52CCC"/>
    <w:rsid w:val="00B70A95"/>
    <w:rsid w:val="00B80EC7"/>
    <w:rsid w:val="00BA70BA"/>
    <w:rsid w:val="00BC1B59"/>
    <w:rsid w:val="00BE634B"/>
    <w:rsid w:val="00BE7FF1"/>
    <w:rsid w:val="00BF4E2D"/>
    <w:rsid w:val="00C14558"/>
    <w:rsid w:val="00C217F1"/>
    <w:rsid w:val="00C24C93"/>
    <w:rsid w:val="00C60328"/>
    <w:rsid w:val="00C678B8"/>
    <w:rsid w:val="00C81301"/>
    <w:rsid w:val="00C82B11"/>
    <w:rsid w:val="00C90F03"/>
    <w:rsid w:val="00C97BA0"/>
    <w:rsid w:val="00CB5FAC"/>
    <w:rsid w:val="00D05DE3"/>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52818"/>
    <w:rsid w:val="00E52C2E"/>
    <w:rsid w:val="00E65FC6"/>
    <w:rsid w:val="00E72C07"/>
    <w:rsid w:val="00E909FD"/>
    <w:rsid w:val="00EA0B4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5324A72"/>
    <w:rsid w:val="254C6200"/>
    <w:rsid w:val="25F40799"/>
    <w:rsid w:val="2604714B"/>
    <w:rsid w:val="26680B0E"/>
    <w:rsid w:val="276607BD"/>
    <w:rsid w:val="27707807"/>
    <w:rsid w:val="277E3A4E"/>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1B68E3"/>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ED27DBD"/>
    <w:rsid w:val="3F0C0676"/>
    <w:rsid w:val="3F141141"/>
    <w:rsid w:val="3F5A3C2F"/>
    <w:rsid w:val="3F724603"/>
    <w:rsid w:val="3FC76EA6"/>
    <w:rsid w:val="40244897"/>
    <w:rsid w:val="40504E9C"/>
    <w:rsid w:val="4090448B"/>
    <w:rsid w:val="4185378C"/>
    <w:rsid w:val="427063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4B597C"/>
    <w:rsid w:val="498072FA"/>
    <w:rsid w:val="49962324"/>
    <w:rsid w:val="49ED0155"/>
    <w:rsid w:val="4A5D3697"/>
    <w:rsid w:val="4AFC6247"/>
    <w:rsid w:val="4B704D15"/>
    <w:rsid w:val="4B8F5D2D"/>
    <w:rsid w:val="4B9A22C6"/>
    <w:rsid w:val="4C0C0983"/>
    <w:rsid w:val="4C2E0DCB"/>
    <w:rsid w:val="4C641BFC"/>
    <w:rsid w:val="4C6708CF"/>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2D0EA1"/>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AAB75B9"/>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644A92"/>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8EB6764"/>
    <w:rsid w:val="696D41C4"/>
    <w:rsid w:val="69BF1317"/>
    <w:rsid w:val="69ED05F9"/>
    <w:rsid w:val="6B263ACF"/>
    <w:rsid w:val="6B73602A"/>
    <w:rsid w:val="6B8B6CF1"/>
    <w:rsid w:val="6BDF6CC4"/>
    <w:rsid w:val="6C1660AA"/>
    <w:rsid w:val="6C234574"/>
    <w:rsid w:val="6C4142CA"/>
    <w:rsid w:val="6E231488"/>
    <w:rsid w:val="6E7E2016"/>
    <w:rsid w:val="6F0452B4"/>
    <w:rsid w:val="6F4C6B46"/>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324E80"/>
    <w:rsid w:val="753F15A0"/>
    <w:rsid w:val="75483F2B"/>
    <w:rsid w:val="75A628C9"/>
    <w:rsid w:val="75B36462"/>
    <w:rsid w:val="76065B98"/>
    <w:rsid w:val="763F7413"/>
    <w:rsid w:val="76861D4C"/>
    <w:rsid w:val="76B27622"/>
    <w:rsid w:val="77740E18"/>
    <w:rsid w:val="780A371A"/>
    <w:rsid w:val="781101C0"/>
    <w:rsid w:val="7824373B"/>
    <w:rsid w:val="7831103D"/>
    <w:rsid w:val="784521A0"/>
    <w:rsid w:val="786755ED"/>
    <w:rsid w:val="788D1579"/>
    <w:rsid w:val="78FD000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字符"/>
    <w:link w:val="4"/>
    <w:autoRedefine/>
    <w:qFormat/>
    <w:uiPriority w:val="9"/>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未处理的提及3"/>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B8193-0947-494F-9125-0D59957D426B}">
  <ds:schemaRefs/>
</ds:datastoreItem>
</file>

<file path=docProps/app.xml><?xml version="1.0" encoding="utf-8"?>
<Properties xmlns="http://schemas.openxmlformats.org/officeDocument/2006/extended-properties" xmlns:vt="http://schemas.openxmlformats.org/officeDocument/2006/docPropsVTypes">
  <Template>Normal.dotm</Template>
  <Pages>9</Pages>
  <Words>586</Words>
  <Characters>3346</Characters>
  <Lines>27</Lines>
  <Paragraphs>7</Paragraphs>
  <TotalTime>39</TotalTime>
  <ScaleCrop>false</ScaleCrop>
  <LinksUpToDate>false</LinksUpToDate>
  <CharactersWithSpaces>3925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2024-03-30T10:56:00Z</dcterms:created>
  <dc:creator>张 斌</dc:creator>
  <cp:lastModifiedBy>朱赫</cp:lastModifiedBy>
  <cp:lastPrinted>2024-03-30T10:56:00Z</cp:lastPrinted>
  <dcterms:modified xsi:type="dcterms:W3CDTF">2024-04-17T00:43:41Z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