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bookmarkStart w:id="0" w:name="_Hlk162717738"/>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9：</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default" w:ascii="Times New Roman" w:hAnsi="Times New Roman" w:eastAsia="方正大标宋_GBK"/>
          <w:b w:val="0"/>
          <w:bCs w:val="0"/>
          <w:color w:val="000000" w:themeColor="text1"/>
          <w:sz w:val="44"/>
          <w:szCs w:val="44"/>
          <w14:textFill>
            <w14:solidFill>
              <w14:schemeClr w14:val="tx1"/>
            </w14:solidFill>
          </w14:textFill>
        </w:rPr>
      </w:pPr>
      <w:bookmarkStart w:id="2" w:name="_GoBack"/>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基于丝路InOS操作系统的新型电力系统智</w:t>
      </w:r>
      <w:bookmarkEnd w:id="2"/>
      <w:r>
        <w:rPr>
          <w:rFonts w:ascii="Times New Roman" w:hAnsi="Times New Roman" w:eastAsia="方正大标宋_GBK"/>
          <w:b w:val="0"/>
          <w:bCs w:val="0"/>
          <w:color w:val="000000" w:themeColor="text1"/>
          <w:sz w:val="44"/>
          <w:szCs w:val="44"/>
          <w14:textFill>
            <w14:solidFill>
              <w14:schemeClr w14:val="tx1"/>
            </w14:solidFill>
          </w14:textFill>
        </w:rPr>
        <w:t>能量测创新和应用探索</w:t>
      </w:r>
      <w:bookmarkEnd w:id="0"/>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ascii="方正楷体_GBK" w:eastAsia="方正楷体_GBK"/>
          <w:color w:val="000000" w:themeColor="text1"/>
          <w:sz w:val="32"/>
          <w:szCs w:val="32"/>
          <w:lang w:val="en-US"/>
          <w14:textFill>
            <w14:solidFill>
              <w14:schemeClr w14:val="tx1"/>
            </w14:solidFill>
          </w14:textFill>
        </w:rPr>
      </w:pPr>
      <w:r>
        <w:rPr>
          <w:rFonts w:hint="eastAsia" w:ascii="方正楷体_GBK" w:eastAsia="方正楷体_GBK"/>
          <w:color w:val="000000" w:themeColor="text1"/>
          <w:sz w:val="32"/>
          <w:szCs w:val="32"/>
          <w:lang w:val="en-US"/>
          <w14:textFill>
            <w14:solidFill>
              <w14:schemeClr w14:val="tx1"/>
            </w14:solidFill>
          </w14:textFill>
        </w:rPr>
        <w:t>（</w:t>
      </w:r>
      <w:bookmarkStart w:id="1" w:name="_Hlk162717724"/>
      <w:r>
        <w:rPr>
          <w:rFonts w:hint="eastAsia" w:ascii="方正楷体_GBK" w:eastAsia="方正楷体_GBK"/>
          <w:color w:val="000000" w:themeColor="text1"/>
          <w:sz w:val="32"/>
          <w:szCs w:val="32"/>
          <w:lang w:val="en-US"/>
          <w14:textFill>
            <w14:solidFill>
              <w14:schemeClr w14:val="tx1"/>
            </w14:solidFill>
          </w14:textFill>
        </w:rPr>
        <w:t>南方电网电力科技股份有限公司</w:t>
      </w:r>
      <w:bookmarkEnd w:id="1"/>
      <w:r>
        <w:rPr>
          <w:rFonts w:hint="eastAsia" w:ascii="方正楷体_GBK" w:eastAsia="方正楷体_GBK"/>
          <w:color w:val="000000" w:themeColor="text1"/>
          <w:sz w:val="32"/>
          <w:szCs w:val="32"/>
          <w:lang w:val="en-US"/>
          <w14:textFill>
            <w14:solidFill>
              <w14:schemeClr w14:val="tx1"/>
            </w14:solidFill>
          </w14:textFill>
        </w:rPr>
        <w:t>）</w:t>
      </w:r>
    </w:p>
    <w:p>
      <w:pPr>
        <w:snapToGrid w:val="0"/>
        <w:spacing w:line="560" w:lineRule="exact"/>
        <w:jc w:val="both"/>
        <w:outlineLvl w:val="0"/>
        <w:rPr>
          <w:rFonts w:eastAsia="方正仿宋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南方电网电力科技股份有限公司</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基于丝路</w:t>
      </w:r>
      <w:r>
        <w:rPr>
          <w:rFonts w:eastAsia="方正仿宋_GBK"/>
          <w:color w:val="000000" w:themeColor="text1"/>
          <w:sz w:val="32"/>
          <w:szCs w:val="32"/>
          <w:lang w:val="en-US"/>
          <w14:textFill>
            <w14:solidFill>
              <w14:schemeClr w14:val="tx1"/>
            </w14:solidFill>
          </w14:textFill>
        </w:rPr>
        <w:t>InOS</w:t>
      </w:r>
      <w:r>
        <w:rPr>
          <w:rFonts w:hint="eastAsia" w:eastAsia="方正仿宋_GBK"/>
          <w:color w:val="000000" w:themeColor="text1"/>
          <w:sz w:val="32"/>
          <w:szCs w:val="32"/>
          <w:lang w:val="en-US"/>
          <w14:textFill>
            <w14:solidFill>
              <w14:schemeClr w14:val="tx1"/>
            </w14:solidFill>
          </w14:textFill>
        </w:rPr>
        <w:t>操作系统的新型电力系统智能量测创新和应用探索</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w:t>
      </w:r>
      <w:r>
        <w:rPr>
          <w:rFonts w:hint="eastAsia" w:ascii="Times New Roman" w:hAnsi="Times New Roman" w:eastAsia="方正黑体_GBK"/>
          <w:color w:val="000000" w:themeColor="text1"/>
          <w:lang w:val="en-US"/>
          <w14:textFill>
            <w14:solidFill>
              <w14:schemeClr w14:val="tx1"/>
            </w14:solidFill>
          </w14:textFill>
        </w:rPr>
        <w:t>介绍</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2020</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9</w:t>
      </w:r>
      <w:r>
        <w:rPr>
          <w:rFonts w:hint="eastAsia" w:eastAsia="方正仿宋_GBK"/>
          <w:color w:val="000000" w:themeColor="text1"/>
          <w:sz w:val="32"/>
          <w:szCs w:val="32"/>
          <w:lang w:val="en-US"/>
          <w14:textFill>
            <w14:solidFill>
              <w14:schemeClr w14:val="tx1"/>
            </w14:solidFill>
          </w14:textFill>
        </w:rPr>
        <w:t>月，习近平总书记在联合国大会和气候峰会上提出我国在</w:t>
      </w:r>
      <w:r>
        <w:rPr>
          <w:rFonts w:eastAsia="方正仿宋_GBK"/>
          <w:color w:val="000000" w:themeColor="text1"/>
          <w:sz w:val="32"/>
          <w:szCs w:val="32"/>
          <w:lang w:val="en-US"/>
          <w14:textFill>
            <w14:solidFill>
              <w14:schemeClr w14:val="tx1"/>
            </w14:solidFill>
          </w14:textFill>
        </w:rPr>
        <w:t>2030</w:t>
      </w:r>
      <w:r>
        <w:rPr>
          <w:rFonts w:hint="eastAsia" w:eastAsia="方正仿宋_GBK"/>
          <w:color w:val="000000" w:themeColor="text1"/>
          <w:sz w:val="32"/>
          <w:szCs w:val="32"/>
          <w:lang w:val="en-US"/>
          <w14:textFill>
            <w14:solidFill>
              <w14:schemeClr w14:val="tx1"/>
            </w14:solidFill>
          </w14:textFill>
        </w:rPr>
        <w:t>年实现碳达峰，</w:t>
      </w:r>
      <w:r>
        <w:rPr>
          <w:rFonts w:eastAsia="方正仿宋_GBK"/>
          <w:color w:val="000000" w:themeColor="text1"/>
          <w:sz w:val="32"/>
          <w:szCs w:val="32"/>
          <w:lang w:val="en-US"/>
          <w14:textFill>
            <w14:solidFill>
              <w14:schemeClr w14:val="tx1"/>
            </w14:solidFill>
          </w14:textFill>
        </w:rPr>
        <w:t>2060</w:t>
      </w:r>
      <w:r>
        <w:rPr>
          <w:rFonts w:hint="eastAsia" w:eastAsia="方正仿宋_GBK"/>
          <w:color w:val="000000" w:themeColor="text1"/>
          <w:sz w:val="32"/>
          <w:szCs w:val="32"/>
          <w:lang w:val="en-US"/>
          <w14:textFill>
            <w14:solidFill>
              <w14:schemeClr w14:val="tx1"/>
            </w14:solidFill>
          </w14:textFill>
        </w:rPr>
        <w:t>年实现碳中和的目标。次年</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月，中央财经委员会第九次会议指出，要构建清洁低碳安全高效的能源体系，构建以新能源为主体的新型电力系统，为能源电力发展指明了科学方向。</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新型电力系统是以承载实现碳达峰碳中和，贯彻新发展理念、构建新发展格局、推动高质量发展的内在要求为前提，确保能源电力安全为基本前提，以满足经济社会发展电力需求为首要目标，以最大化消纳新能源为主要任务，以坚强智能电网为枢纽平台，以源网荷储互动与多能互补为支撑，具有清洁低碳、安全可控、灵活高效、智能友好、开放互动基本特征的电力系统。</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为显著提升新型电力系统下量测体系智能化水平，满足海量配用电设备统一接入需求，南方电网电力科技股份有限公司基于自主技术打造了统一量测开发平台</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丝路</w:t>
      </w:r>
      <w:r>
        <w:rPr>
          <w:rFonts w:eastAsia="方正仿宋_GBK"/>
          <w:color w:val="000000" w:themeColor="text1"/>
          <w:sz w:val="32"/>
          <w:szCs w:val="32"/>
          <w:lang w:val="en-US"/>
          <w14:textFill>
            <w14:solidFill>
              <w14:schemeClr w14:val="tx1"/>
            </w14:solidFill>
          </w14:textFill>
        </w:rPr>
        <w:t>InOS</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，赋能智能电网设备。本题目以基于丝路</w:t>
      </w:r>
      <w:r>
        <w:rPr>
          <w:rFonts w:eastAsia="方正仿宋_GBK"/>
          <w:color w:val="000000" w:themeColor="text1"/>
          <w:sz w:val="32"/>
          <w:szCs w:val="32"/>
          <w:lang w:val="en-US"/>
          <w14:textFill>
            <w14:solidFill>
              <w14:schemeClr w14:val="tx1"/>
            </w14:solidFill>
          </w14:textFill>
        </w:rPr>
        <w:t>InOS</w:t>
      </w:r>
      <w:r>
        <w:rPr>
          <w:rFonts w:hint="eastAsia" w:eastAsia="方正仿宋_GBK"/>
          <w:color w:val="000000" w:themeColor="text1"/>
          <w:sz w:val="32"/>
          <w:szCs w:val="32"/>
          <w:lang w:val="en-US"/>
          <w14:textFill>
            <w14:solidFill>
              <w14:schemeClr w14:val="tx1"/>
            </w14:solidFill>
          </w14:textFill>
        </w:rPr>
        <w:t>操作系统的新型电力系统智能量测创新和应用探索为主要内容，鼓励选手聚焦新型电力系统实际问题，提出实用化的新型电力系统智能量测应用解决方案，并鼓励针对实际问题开展算法研究、软件开发和产品创新。所有对该领域感兴趣，具备电力系统基础知识或相关专业的参赛者均可报名。</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参赛者可在以下几个方向中选取自己感兴趣的题目：</w:t>
      </w:r>
    </w:p>
    <w:p>
      <w:pPr>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非侵入式负荷识别：基于电网智能量测系统监测用户电气参数，提出算法或解决方案以识别不同电器设备的能耗特征等相关信息，通过最少的设备实现能效智能管理。</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eastAsia="zh-CN"/>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电动汽车与智能电网友好互动：探索电动汽车与新型电力系统之间的智能互动，聚焦于可控潜力评估、有序充电、远程控制和信息传递等领域，以提出创新解决方案，旨在利用电动汽车灵活性以提升电力系统的效率和稳定性。</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eastAsia="zh-CN"/>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分布式光伏柔性调控：提升分布式光伏与新型电力系统智能互动</w:t>
      </w:r>
      <w:r>
        <w:rPr>
          <w:rFonts w:hint="eastAsia" w:eastAsia="方正仿宋_GBK"/>
          <w:color w:val="000000" w:themeColor="text1"/>
          <w:sz w:val="32"/>
          <w:szCs w:val="32"/>
          <w:lang w:val="en-US" w:eastAsia="zh-CN"/>
          <w14:textFill>
            <w14:solidFill>
              <w14:schemeClr w14:val="tx1"/>
            </w14:solidFill>
          </w14:textFill>
        </w:rPr>
        <w:t>能力</w:t>
      </w:r>
      <w:r>
        <w:rPr>
          <w:rFonts w:hint="eastAsia" w:eastAsia="方正仿宋_GBK"/>
          <w:color w:val="000000" w:themeColor="text1"/>
          <w:sz w:val="32"/>
          <w:szCs w:val="32"/>
          <w:lang w:val="en-US"/>
          <w14:textFill>
            <w14:solidFill>
              <w14:schemeClr w14:val="tx1"/>
            </w14:solidFill>
          </w14:textFill>
        </w:rPr>
        <w:t>，对分布式光伏柔性并网需求提出创新解决方案，以提升新型电力系统运行的效率及稳定性。</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w:t>
      </w:r>
      <w:r>
        <w:rPr>
          <w:rFonts w:hint="eastAsia" w:eastAsia="方正仿宋_GBK"/>
          <w:color w:val="000000" w:themeColor="text1"/>
          <w:sz w:val="32"/>
          <w:szCs w:val="32"/>
          <w:lang w:val="en-US" w:eastAsia="zh-CN"/>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电碳耦合计量：设计并提出创新的碳计量解决方案，提升电力能源消费过程中碳排放的准确性和实时性，具体包括碳排放计量技术、电力系统碳流监测、智能用能策略等，以推动清洁能源应用和最优电碳耦合效果的实现。</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eastAsia="zh-CN"/>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电气消防监测：基于电气量数据结合</w:t>
      </w:r>
      <w:r>
        <w:rPr>
          <w:rFonts w:eastAsia="方正仿宋_GBK"/>
          <w:color w:val="000000" w:themeColor="text1"/>
          <w:sz w:val="32"/>
          <w:szCs w:val="32"/>
          <w:lang w:val="en-US"/>
          <w14:textFill>
            <w14:solidFill>
              <w14:schemeClr w14:val="tx1"/>
            </w14:solidFill>
          </w14:textFill>
        </w:rPr>
        <w:t>AI</w:t>
      </w:r>
      <w:r>
        <w:rPr>
          <w:rFonts w:hint="eastAsia" w:eastAsia="方正仿宋_GBK"/>
          <w:color w:val="000000" w:themeColor="text1"/>
          <w:sz w:val="32"/>
          <w:szCs w:val="32"/>
          <w:lang w:val="en-US"/>
          <w14:textFill>
            <w14:solidFill>
              <w14:schemeClr w14:val="tx1"/>
            </w14:solidFill>
          </w14:textFill>
        </w:rPr>
        <w:t>算法及时发现电气火灾早期特征，提出电气消防监测新方法。</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6.</w:t>
      </w:r>
      <w:r>
        <w:rPr>
          <w:rFonts w:hint="eastAsia" w:eastAsia="方正仿宋_GBK"/>
          <w:color w:val="000000" w:themeColor="text1"/>
          <w:sz w:val="32"/>
          <w:szCs w:val="32"/>
          <w:lang w:val="en-US" w:eastAsia="zh-CN"/>
          <w14:textFill>
            <w14:solidFill>
              <w14:schemeClr w14:val="tx1"/>
            </w14:solidFill>
          </w14:textFill>
        </w:rPr>
        <w:t xml:space="preserve"> </w:t>
      </w:r>
      <w:r>
        <w:rPr>
          <w:rFonts w:hint="eastAsia" w:eastAsia="方正仿宋_GBK"/>
          <w:color w:val="000000" w:themeColor="text1"/>
          <w:sz w:val="32"/>
          <w:szCs w:val="32"/>
          <w:lang w:val="en-US"/>
          <w14:textFill>
            <w14:solidFill>
              <w14:schemeClr w14:val="tx1"/>
            </w14:solidFill>
          </w14:textFill>
        </w:rPr>
        <w:t>其它：参赛者自命题，但题目必须与服务新型电力系统和双碳目标强相关，可以解决新型电力系统实际问题。</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7"/>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0"/>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0"/>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根据选题情况作品主要涵盖以下要求：</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形成所选题场景需求分析和总体方案设计；</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形成核心问题解决方案，并对所提出的方案开展验证（仿真/算法/软件/产品）</w:t>
      </w:r>
      <w:r>
        <w:rPr>
          <w:rFonts w:hint="eastAsia" w:eastAsia="方正仿宋_GBK"/>
          <w:color w:val="000000" w:themeColor="text1"/>
          <w:sz w:val="32"/>
          <w:szCs w:val="32"/>
          <w:lang w:val="en-US" w:eastAsia="zh-CN"/>
          <w14:textFill>
            <w14:solidFill>
              <w14:schemeClr w14:val="tx1"/>
            </w14:solidFill>
          </w14:textFill>
        </w:rPr>
        <w:t>；</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完成针对拟解决问题的研究报告，制作展示PPT；</w:t>
      </w:r>
    </w:p>
    <w:p>
      <w:pPr>
        <w:pageBreakBefore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根据大赛整体时间安排并结合科研攻关的科学规律，8月</w:t>
      </w:r>
      <w:r>
        <w:rPr>
          <w:rFonts w:hint="eastAsia" w:eastAsia="方正仿宋_GBK"/>
          <w:color w:val="000000" w:themeColor="text1"/>
          <w:sz w:val="32"/>
          <w:szCs w:val="32"/>
          <w:lang w:val="en-US"/>
          <w14:textFill>
            <w14:solidFill>
              <w14:schemeClr w14:val="tx1"/>
            </w14:solidFill>
          </w14:textFill>
        </w:rPr>
        <w:t>10</w:t>
      </w:r>
      <w:r>
        <w:rPr>
          <w:rFonts w:eastAsia="方正仿宋_GBK"/>
          <w:color w:val="000000" w:themeColor="text1"/>
          <w:sz w:val="32"/>
          <w:szCs w:val="32"/>
          <w:lang w:val="en-US"/>
          <w14:textFill>
            <w14:solidFill>
              <w14:schemeClr w14:val="tx1"/>
            </w14:solidFill>
          </w14:textFill>
        </w:rPr>
        <w:t>日前，各参赛团队提交作品。</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基本要求</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作品具有完整性，涵盖题目中的一项或多项内容；</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问题提炼清晰，</w:t>
      </w:r>
      <w:r>
        <w:rPr>
          <w:rFonts w:eastAsia="方正仿宋_GBK"/>
          <w:color w:val="000000" w:themeColor="text1"/>
          <w:sz w:val="32"/>
          <w:szCs w:val="32"/>
          <w:lang w:val="en-US"/>
          <w14:textFill>
            <w14:solidFill>
              <w14:schemeClr w14:val="tx1"/>
            </w14:solidFill>
          </w14:textFill>
        </w:rPr>
        <w:t>研究思路合理，技术路线可行</w:t>
      </w:r>
      <w:r>
        <w:rPr>
          <w:rFonts w:hint="eastAsia" w:eastAsia="方正仿宋_GBK"/>
          <w:color w:val="000000" w:themeColor="text1"/>
          <w:sz w:val="32"/>
          <w:szCs w:val="32"/>
          <w:lang w:val="en-US"/>
          <w14:textFill>
            <w14:solidFill>
              <w14:schemeClr w14:val="tx1"/>
            </w14:solidFill>
          </w14:textFill>
        </w:rPr>
        <w:t>，结论准确完整，具备现实指导意义</w:t>
      </w:r>
      <w:r>
        <w:rPr>
          <w:rFonts w:eastAsia="方正仿宋_GBK"/>
          <w:color w:val="000000" w:themeColor="text1"/>
          <w:sz w:val="32"/>
          <w:szCs w:val="32"/>
          <w:lang w:val="en-US"/>
          <w14:textFill>
            <w14:solidFill>
              <w14:schemeClr w14:val="tx1"/>
            </w14:solidFill>
          </w14:textFill>
        </w:rPr>
        <w:t>；</w:t>
      </w:r>
    </w:p>
    <w:p>
      <w:pPr>
        <w:pageBreakBefore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文档、PPT等展示材料内容齐全、页面整洁、</w:t>
      </w:r>
      <w:r>
        <w:rPr>
          <w:rFonts w:hint="eastAsia" w:eastAsia="方正仿宋_GBK"/>
          <w:color w:val="000000" w:themeColor="text1"/>
          <w:sz w:val="32"/>
          <w:szCs w:val="32"/>
          <w:lang w:val="en-US"/>
          <w14:textFill>
            <w14:solidFill>
              <w14:schemeClr w14:val="tx1"/>
            </w14:solidFill>
          </w14:textFill>
        </w:rPr>
        <w:t>逻辑严谨</w:t>
      </w:r>
      <w:r>
        <w:rPr>
          <w:rFonts w:eastAsia="方正仿宋_GBK"/>
          <w:color w:val="000000" w:themeColor="text1"/>
          <w:sz w:val="32"/>
          <w:szCs w:val="32"/>
          <w:lang w:val="en-US"/>
          <w14:textFill>
            <w14:solidFill>
              <w14:schemeClr w14:val="tx1"/>
            </w14:solidFill>
          </w14:textFill>
        </w:rPr>
        <w:t>。</w:t>
      </w:r>
    </w:p>
    <w:p>
      <w:pPr>
        <w:pStyle w:val="4"/>
        <w:pageBreakBefore w:val="0"/>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优选要求</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解决方案新颖，创新性强，技术具备原创性；</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解决方案完成度高，对核心问题通过仿真、软件或者实物验证方式有较为完整</w:t>
      </w:r>
      <w:r>
        <w:rPr>
          <w:rFonts w:hint="eastAsia" w:eastAsia="方正仿宋_GBK"/>
          <w:color w:val="000000" w:themeColor="text1"/>
          <w:sz w:val="32"/>
          <w:szCs w:val="32"/>
          <w:lang w:val="en-US" w:eastAsia="zh-CN"/>
          <w14:textFill>
            <w14:solidFill>
              <w14:schemeClr w14:val="tx1"/>
            </w14:solidFill>
          </w14:textFill>
        </w:rPr>
        <w:t>地</w:t>
      </w:r>
      <w:r>
        <w:rPr>
          <w:rFonts w:hint="eastAsia" w:eastAsia="方正仿宋_GBK"/>
          <w:color w:val="000000" w:themeColor="text1"/>
          <w:sz w:val="32"/>
          <w:szCs w:val="32"/>
          <w:lang w:val="en-US"/>
          <w14:textFill>
            <w14:solidFill>
              <w14:schemeClr w14:val="tx1"/>
            </w14:solidFill>
          </w14:textFill>
        </w:rPr>
        <w:t>验证；</w:t>
      </w:r>
    </w:p>
    <w:p>
      <w:pPr>
        <w:pageBreakBefore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解决方案成熟度高，有望投入实践应用，可以产生明显的经济社会效益。</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月-8月，各参赛团队选择榜单中的题目开展研发攻关，各高校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2024年</w:t>
      </w:r>
      <w:r>
        <w:rPr>
          <w:rFonts w:eastAsia="方正仿宋_GBK"/>
          <w:color w:val="000000" w:themeColor="text1"/>
          <w:sz w:val="32"/>
          <w:szCs w:val="32"/>
          <w:lang w:val="en-US"/>
          <w14:textFill>
            <w14:solidFill>
              <w14:schemeClr w14:val="tx1"/>
            </w14:solidFill>
          </w14:textFill>
        </w:rPr>
        <w:t>8月</w:t>
      </w:r>
      <w:r>
        <w:rPr>
          <w:rFonts w:hint="eastAsia" w:eastAsia="方正仿宋_GBK"/>
          <w:color w:val="000000" w:themeColor="text1"/>
          <w:sz w:val="32"/>
          <w:szCs w:val="32"/>
          <w:lang w:val="en-US"/>
          <w14:textFill>
            <w14:solidFill>
              <w14:schemeClr w14:val="tx1"/>
            </w14:solidFill>
          </w14:textFill>
        </w:rPr>
        <w:t>10</w:t>
      </w:r>
      <w:r>
        <w:rPr>
          <w:rFonts w:eastAsia="方正仿宋_GBK"/>
          <w:color w:val="000000" w:themeColor="text1"/>
          <w:sz w:val="32"/>
          <w:szCs w:val="32"/>
          <w:lang w:val="en-US"/>
          <w14:textFill>
            <w14:solidFill>
              <w14:schemeClr w14:val="tx1"/>
            </w14:solidFill>
          </w14:textFill>
        </w:rPr>
        <w:t>日前，各参赛团队提交作品，具体提交要求详见作品提交方式。</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17"/>
        <w:pageBreakBefore w:val="0"/>
        <w:kinsoku/>
        <w:wordWrap/>
        <w:overflowPunct/>
        <w:topLinePunct w:val="0"/>
        <w:autoSpaceDE/>
        <w:autoSpaceDN/>
        <w:bidi w:val="0"/>
        <w:adjustRightInd/>
        <w:snapToGrid/>
        <w:spacing w:line="560" w:lineRule="exact"/>
        <w:ind w:left="0" w:leftChars="0" w:firstLine="640" w:firstLineChars="200"/>
        <w:textAlignment w:val="auto"/>
        <w:rPr>
          <w:color w:val="000000" w:themeColor="text1"/>
          <w:lang w:val="en-US"/>
          <w14:textFill>
            <w14:solidFill>
              <w14:schemeClr w14:val="tx1"/>
            </w14:solidFill>
          </w14:textFill>
        </w:rPr>
      </w:pPr>
      <w:r>
        <w:rPr>
          <w:rFonts w:eastAsia="方正楷体_GBK"/>
          <w:color w:val="000000" w:themeColor="text1"/>
          <w:sz w:val="32"/>
          <w:szCs w:val="32"/>
          <w14:textFill>
            <w14:solidFill>
              <w14:schemeClr w14:val="tx1"/>
            </w14:solidFill>
          </w14:textFill>
        </w:rPr>
        <w:t>1.</w:t>
      </w:r>
      <w:r>
        <w:rPr>
          <w:rFonts w:hint="eastAsia" w:eastAsia="方正楷体_GBK"/>
          <w:color w:val="000000" w:themeColor="text1"/>
          <w:sz w:val="32"/>
          <w:szCs w:val="32"/>
          <w:lang w:val="en-US" w:eastAsia="zh-CN"/>
          <w14:textFill>
            <w14:solidFill>
              <w14:schemeClr w14:val="tx1"/>
            </w14:solidFill>
          </w14:textFill>
        </w:rPr>
        <w:t xml:space="preserve"> </w:t>
      </w:r>
      <w:r>
        <w:rPr>
          <w:rFonts w:eastAsia="方正楷体_GBK"/>
          <w:color w:val="000000" w:themeColor="text1"/>
          <w:sz w:val="32"/>
          <w:szCs w:val="32"/>
          <w14:textFill>
            <w14:solidFill>
              <w14:schemeClr w14:val="tx1"/>
            </w14:solidFill>
          </w14:textFill>
        </w:rPr>
        <w:t>网上</w:t>
      </w:r>
      <w:r>
        <w:rPr>
          <w:rFonts w:eastAsia="方正楷体_GBK"/>
          <w:color w:val="000000" w:themeColor="text1"/>
          <w:sz w:val="32"/>
          <w:szCs w:val="32"/>
          <w:lang w:val="en-US"/>
          <w14:textFill>
            <w14:solidFill>
              <w14:schemeClr w14:val="tx1"/>
            </w14:solidFill>
          </w14:textFill>
        </w:rPr>
        <w:t>报名方式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17"/>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2.</w:t>
      </w:r>
      <w:r>
        <w:rPr>
          <w:rFonts w:hint="eastAsia" w:eastAsia="方正楷体_GBK"/>
          <w:color w:val="000000" w:themeColor="text1"/>
          <w:sz w:val="32"/>
          <w:szCs w:val="32"/>
          <w:lang w:val="en-US" w:eastAsia="zh-CN"/>
          <w14:textFill>
            <w14:solidFill>
              <w14:schemeClr w14:val="tx1"/>
            </w14:solidFill>
          </w14:textFill>
        </w:rPr>
        <w:t xml:space="preserve"> </w:t>
      </w:r>
      <w:r>
        <w:rPr>
          <w:rFonts w:eastAsia="方正楷体_GBK"/>
          <w:color w:val="000000" w:themeColor="text1"/>
          <w:sz w:val="32"/>
          <w:szCs w:val="32"/>
          <w14:textFill>
            <w14:solidFill>
              <w14:schemeClr w14:val="tx1"/>
            </w14:solidFill>
          </w14:textFill>
        </w:rPr>
        <w:t>具体作品提交方式</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请将作品研究报告</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作品附件</w:t>
      </w:r>
      <w:r>
        <w:rPr>
          <w:rFonts w:eastAsia="方正仿宋_GBK"/>
          <w:bCs/>
          <w:color w:val="000000" w:themeColor="text1"/>
          <w:sz w:val="32"/>
          <w:szCs w:val="32"/>
          <w14:textFill>
            <w14:solidFill>
              <w14:schemeClr w14:val="tx1"/>
            </w14:solidFill>
          </w14:textFill>
        </w:rPr>
        <w:t>+系统中审核通过的参赛报名表</w:t>
      </w:r>
      <w:r>
        <w:rPr>
          <w:rFonts w:hint="eastAsia" w:eastAsia="方正仿宋_GBK"/>
          <w:bCs/>
          <w:color w:val="000000" w:themeColor="text1"/>
          <w:sz w:val="32"/>
          <w:szCs w:val="32"/>
          <w14:textFill>
            <w14:solidFill>
              <w14:schemeClr w14:val="tx1"/>
            </w14:solidFill>
          </w14:textFill>
        </w:rPr>
        <w:t>（盖章</w:t>
      </w:r>
      <w:r>
        <w:rPr>
          <w:rFonts w:eastAsia="方正仿宋_GBK"/>
          <w:bCs/>
          <w:color w:val="000000" w:themeColor="text1"/>
          <w:sz w:val="32"/>
          <w:szCs w:val="32"/>
          <w14:textFill>
            <w14:solidFill>
              <w14:schemeClr w14:val="tx1"/>
            </w14:solidFill>
          </w14:textFill>
        </w:rPr>
        <w:t>PDF</w:t>
      </w:r>
      <w:r>
        <w:rPr>
          <w:rFonts w:hint="eastAsia" w:eastAsia="方正仿宋_GBK"/>
          <w:bCs/>
          <w:color w:val="000000" w:themeColor="text1"/>
          <w:sz w:val="32"/>
          <w:szCs w:val="32"/>
          <w14:textFill>
            <w14:solidFill>
              <w14:schemeClr w14:val="tx1"/>
            </w14:solidFill>
          </w14:textFill>
        </w:rPr>
        <w:t>版）打包为</w:t>
      </w:r>
      <w:r>
        <w:rPr>
          <w:rFonts w:eastAsia="方正仿宋_GBK"/>
          <w:bCs/>
          <w:color w:val="000000" w:themeColor="text1"/>
          <w:sz w:val="32"/>
          <w:szCs w:val="32"/>
          <w14:textFill>
            <w14:solidFill>
              <w14:schemeClr w14:val="tx1"/>
            </w14:solidFill>
          </w14:textFill>
        </w:rPr>
        <w:t>ZIP/RAR</w:t>
      </w:r>
      <w:r>
        <w:rPr>
          <w:rFonts w:hint="eastAsia" w:eastAsia="方正仿宋_GBK"/>
          <w:bCs/>
          <w:color w:val="000000" w:themeColor="text1"/>
          <w:sz w:val="32"/>
          <w:szCs w:val="32"/>
          <w14:textFill>
            <w14:solidFill>
              <w14:schemeClr w14:val="tx1"/>
            </w14:solidFill>
          </w14:textFill>
        </w:rPr>
        <w:t>格式，统一命名为</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提报单位（学校全称）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选题名称</w:t>
      </w:r>
      <w:r>
        <w:rPr>
          <w:rFonts w:hint="eastAsia" w:eastAsia="方正仿宋_GBK"/>
          <w:bCs/>
          <w:color w:val="000000" w:themeColor="text1"/>
          <w:sz w:val="32"/>
          <w:szCs w:val="32"/>
          <w:lang w:eastAsia="zh-CN"/>
          <w14:textFill>
            <w14:solidFill>
              <w14:schemeClr w14:val="tx1"/>
            </w14:solidFill>
          </w14:textFill>
        </w:rPr>
        <w:t>－</w:t>
      </w:r>
      <w:r>
        <w:rPr>
          <w:rFonts w:eastAsia="方正仿宋_GBK"/>
          <w:bCs/>
          <w:color w:val="000000" w:themeColor="text1"/>
          <w:sz w:val="32"/>
          <w:szCs w:val="32"/>
          <w14:textFill>
            <w14:solidFill>
              <w14:schemeClr w14:val="tx1"/>
            </w14:solidFill>
          </w14:textFill>
        </w:rPr>
        <w:t>作品名称</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，以</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学校</w:t>
      </w:r>
      <w:r>
        <w:rPr>
          <w:rFonts w:eastAsia="方正仿宋_GBK"/>
          <w:bCs/>
          <w:color w:val="000000" w:themeColor="text1"/>
          <w:sz w:val="32"/>
          <w:szCs w:val="32"/>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作品名称+队长名字+手机号</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为标题</w:t>
      </w:r>
      <w:r>
        <w:rPr>
          <w:rFonts w:eastAsia="方正仿宋_GBK"/>
          <w:bCs/>
          <w:color w:val="000000" w:themeColor="text1"/>
          <w:sz w:val="32"/>
          <w:szCs w:val="32"/>
          <w14:textFill>
            <w14:solidFill>
              <w14:schemeClr w14:val="tx1"/>
            </w14:solidFill>
          </w14:textFill>
        </w:rPr>
        <w:t>发送至邮箱inos_2022@163.com</w:t>
      </w:r>
      <w:r>
        <w:rPr>
          <w:rFonts w:hint="eastAsia" w:eastAsia="方正仿宋_GBK"/>
          <w:bCs/>
          <w:color w:val="000000" w:themeColor="text1"/>
          <w:sz w:val="32"/>
          <w:szCs w:val="32"/>
          <w14:textFill>
            <w14:solidFill>
              <w14:schemeClr w14:val="tx1"/>
            </w14:solidFill>
          </w14:textFill>
        </w:rPr>
        <w:t>，逾期不予受理。</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（1）作品研究报告包括但不限于研究背景、技术方案、问题解决过程、总结和建议等内容，需同时提交word和PPT。</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（2）作品附件可以是方案仿真模型、算法代码、软件作品或者是可以验证方案成熟度的实验图片、视频等，如附件较大，可将附件传至网盘，网盘链接及密码附在邮件正文中。</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对于参加本项目的参赛团队，本单位可以根据团队的实际需求，在参观交流、相关资料（不涉密）、专业指导以及其他项目必须条件等方面提供帮助。</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（1）通过线上线下相结合的方式进行免费培训工作，进行题目辅导、大赛答疑和开发辅导等工作；</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（2）成立比赛专班，配备专业指导老师，为参赛者指导；</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（3）根据实际情况安排提供现场交流学习机会，与新型电力系统专家面对面探讨行业痛点问题。</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numPr>
          <w:ilvl w:val="0"/>
          <w:numId w:val="7"/>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楷体_GBK"/>
        </w:rPr>
      </w:pPr>
      <w:r>
        <w:rPr>
          <w:rFonts w:eastAsia="方正仿宋_GBK"/>
          <w:color w:val="000000" w:themeColor="text1"/>
          <w:sz w:val="32"/>
          <w:szCs w:val="32"/>
          <w:lang w:val="en-US"/>
          <w14:textFill>
            <w14:solidFill>
              <w14:schemeClr w14:val="tx1"/>
            </w14:solidFill>
          </w14:textFill>
        </w:rPr>
        <w:t>原则上设特等奖5个，一、二、三等奖若干，</w:t>
      </w:r>
      <w:r>
        <w:rPr>
          <w:rFonts w:hint="eastAsia" w:eastAsia="方正仿宋_GBK"/>
          <w:color w:val="000000" w:themeColor="text1"/>
          <w:sz w:val="32"/>
          <w:szCs w:val="32"/>
          <w:lang w:val="en-US"/>
          <w14:textFill>
            <w14:solidFill>
              <w14:schemeClr w14:val="tx1"/>
            </w14:solidFill>
          </w14:textFill>
        </w:rPr>
        <w:t>获得特等奖的团队晋级最终</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，并进行现场展示和答辩，</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擂台赛</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环节原则上评出</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个</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p>
    <w:p>
      <w:pPr>
        <w:pStyle w:val="4"/>
        <w:pageBreakBefore w:val="0"/>
        <w:numPr>
          <w:ilvl w:val="0"/>
          <w:numId w:val="7"/>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特等奖奖金</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万元</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一等奖奖金0.5万元，二等奖奖金0.3万元，三等奖奖金0.2万元，</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额外获得奖金</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万元。</w:t>
      </w:r>
    </w:p>
    <w:p>
      <w:pPr>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获奖团队主要成员有机会获得南方电网电力科技股份有限公司相关部门实习或优先录用机会。</w:t>
      </w:r>
    </w:p>
    <w:p>
      <w:pPr>
        <w:pageBreakBefore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根据双方协商情况，为获奖项目提供孵化机会。</w:t>
      </w:r>
    </w:p>
    <w:p>
      <w:pPr>
        <w:pStyle w:val="4"/>
        <w:pageBreakBefore w:val="0"/>
        <w:numPr>
          <w:ilvl w:val="0"/>
          <w:numId w:val="7"/>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所有现金奖励将在比赛结束后1个季度内，通过银行转账的方式，发放至各获奖团队指定的账号。</w:t>
      </w:r>
    </w:p>
    <w:p>
      <w:pPr>
        <w:pStyle w:val="3"/>
        <w:pageBreakBefore w:val="0"/>
        <w:kinsoku/>
        <w:wordWrap/>
        <w:overflowPunct/>
        <w:topLinePunct w:val="0"/>
        <w:autoSpaceDE/>
        <w:autoSpaceDN/>
        <w:bidi w:val="0"/>
        <w:adjustRightInd/>
        <w:snapToGrid/>
        <w:ind w:left="0" w:leftChars="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Style w:val="4"/>
        <w:pageBreakBefore w:val="0"/>
        <w:numPr>
          <w:ilvl w:val="0"/>
          <w:numId w:val="9"/>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专家指导团队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王老师</w:t>
      </w:r>
      <w:r>
        <w:rPr>
          <w:rFonts w:eastAsia="方正仿宋_GBK"/>
          <w:color w:val="000000" w:themeColor="text1"/>
          <w:sz w:val="32"/>
          <w:szCs w:val="32"/>
          <w:lang w:val="en-US"/>
          <w14:textFill>
            <w14:solidFill>
              <w14:schemeClr w14:val="tx1"/>
            </w14:solidFill>
          </w14:textFill>
        </w:rPr>
        <w:t>，联系方式：</w:t>
      </w:r>
      <w:r>
        <w:rPr>
          <w:rFonts w:hint="eastAsia" w:eastAsia="方正仿宋_GBK"/>
          <w:color w:val="000000" w:themeColor="text1"/>
          <w:sz w:val="32"/>
          <w:szCs w:val="32"/>
          <w:lang w:val="en-US"/>
          <w14:textFill>
            <w14:solidFill>
              <w14:schemeClr w14:val="tx1"/>
            </w14:solidFill>
          </w14:textFill>
        </w:rPr>
        <w:t>17512820340</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指导专家：</w:t>
      </w:r>
      <w:r>
        <w:rPr>
          <w:rFonts w:hint="eastAsia" w:eastAsia="方正仿宋_GBK"/>
          <w:color w:val="000000" w:themeColor="text1"/>
          <w:sz w:val="32"/>
          <w:szCs w:val="32"/>
          <w:lang w:val="en-US"/>
          <w14:textFill>
            <w14:solidFill>
              <w14:schemeClr w14:val="tx1"/>
            </w14:solidFill>
          </w14:textFill>
        </w:rPr>
        <w:t>邓</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14:textFill>
            <w14:solidFill>
              <w14:schemeClr w14:val="tx1"/>
            </w14:solidFill>
          </w14:textFill>
        </w:rPr>
        <w:t>020-85121479</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负责比赛进行期间技术指导保障。</w:t>
      </w:r>
    </w:p>
    <w:p>
      <w:pPr>
        <w:pStyle w:val="4"/>
        <w:pageBreakBefore w:val="0"/>
        <w:numPr>
          <w:ilvl w:val="0"/>
          <w:numId w:val="9"/>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赛事服务团队</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联络专员：</w:t>
      </w:r>
      <w:r>
        <w:rPr>
          <w:rFonts w:hint="eastAsia" w:eastAsia="方正仿宋_GBK"/>
          <w:color w:val="000000" w:themeColor="text1"/>
          <w:sz w:val="32"/>
          <w:szCs w:val="32"/>
          <w:lang w:val="en-US"/>
          <w14:textFill>
            <w14:solidFill>
              <w14:schemeClr w14:val="tx1"/>
            </w14:solidFill>
          </w14:textFill>
        </w:rPr>
        <w:t>杨</w:t>
      </w:r>
      <w:r>
        <w:rPr>
          <w:rFonts w:eastAsia="方正仿宋_GBK"/>
          <w:color w:val="000000" w:themeColor="text1"/>
          <w:sz w:val="32"/>
          <w:szCs w:val="32"/>
          <w:lang w:val="en-US"/>
          <w14:textFill>
            <w14:solidFill>
              <w14:schemeClr w14:val="tx1"/>
            </w14:solidFill>
          </w14:textFill>
        </w:rPr>
        <w:t>老师，联系方式：</w:t>
      </w:r>
      <w:r>
        <w:rPr>
          <w:rFonts w:hint="eastAsia" w:eastAsia="方正仿宋_GBK"/>
          <w:color w:val="000000" w:themeColor="text1"/>
          <w:sz w:val="32"/>
          <w:szCs w:val="32"/>
          <w:lang w:val="en-US"/>
          <w14:textFill>
            <w14:solidFill>
              <w14:schemeClr w14:val="tx1"/>
            </w14:solidFill>
          </w14:textFill>
        </w:rPr>
        <w:t>15777770210；殷老师，</w:t>
      </w:r>
      <w:r>
        <w:rPr>
          <w:rFonts w:eastAsia="方正仿宋_GBK"/>
          <w:color w:val="000000" w:themeColor="text1"/>
          <w:sz w:val="32"/>
          <w:szCs w:val="32"/>
          <w:lang w:val="en-US"/>
          <w14:textFill>
            <w14:solidFill>
              <w14:schemeClr w14:val="tx1"/>
            </w14:solidFill>
          </w14:textFill>
        </w:rPr>
        <w:t>联系方式：</w:t>
      </w:r>
      <w:r>
        <w:rPr>
          <w:rFonts w:hint="eastAsia" w:eastAsia="方正仿宋_GBK"/>
          <w:color w:val="000000" w:themeColor="text1"/>
          <w:sz w:val="32"/>
          <w:szCs w:val="32"/>
          <w:lang w:val="en-US"/>
          <w14:textFill>
            <w14:solidFill>
              <w14:schemeClr w14:val="tx1"/>
            </w14:solidFill>
          </w14:textFill>
        </w:rPr>
        <w:t>18316128373</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负责比赛进行期间组织服务及后期相关赛务协调联络。</w:t>
      </w:r>
    </w:p>
    <w:p>
      <w:pPr>
        <w:pStyle w:val="4"/>
        <w:pageBreakBefore w:val="0"/>
        <w:numPr>
          <w:ilvl w:val="0"/>
          <w:numId w:val="9"/>
        </w:numPr>
        <w:kinsoku/>
        <w:wordWrap/>
        <w:overflowPunct/>
        <w:topLinePunct w:val="0"/>
        <w:autoSpaceDE/>
        <w:autoSpaceDN/>
        <w:bidi w:val="0"/>
        <w:adjustRightInd/>
        <w:snapToGrid/>
        <w:ind w:left="0" w:leftChars="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联系时间</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比赛进行期间工作日（8:30-11:30，14:00-17:30）</w:t>
      </w: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spacing w:line="560" w:lineRule="exact"/>
        <w:ind w:firstLine="640" w:firstLineChars="200"/>
        <w:rPr>
          <w:rFonts w:eastAsia="方正仿宋_GBK"/>
          <w:color w:val="000000" w:themeColor="text1"/>
          <w:sz w:val="32"/>
          <w:szCs w:val="32"/>
          <w:lang w:val="en-US"/>
          <w14:textFill>
            <w14:solidFill>
              <w14:schemeClr w14:val="tx1"/>
            </w14:solidFill>
          </w14:textFill>
        </w:rPr>
      </w:pPr>
    </w:p>
    <w:p>
      <w:pPr>
        <w:pStyle w:val="3"/>
        <w:numPr>
          <w:ilvl w:val="255"/>
          <w:numId w:val="0"/>
        </w:numPr>
        <w:jc w:val="right"/>
        <w:rPr>
          <w:rFonts w:ascii="Times New Roman" w:hAnsi="Times New Roman" w:eastAsia="方正仿宋_GBK"/>
          <w:color w:val="000000" w:themeColor="text1"/>
          <w:szCs w:val="32"/>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南方电网电力科技股份有限公司</w:t>
      </w:r>
    </w:p>
    <w:p>
      <w:pPr>
        <w:spacing w:line="560" w:lineRule="exact"/>
        <w:ind w:firstLine="640" w:firstLineChars="200"/>
        <w:rPr>
          <w:rFonts w:eastAsia="方正仿宋_GBK"/>
          <w:color w:val="000000" w:themeColor="text1"/>
          <w:sz w:val="32"/>
          <w:szCs w:val="32"/>
          <w14:textFill>
            <w14:solidFill>
              <w14:schemeClr w14:val="tx1"/>
            </w14:solidFill>
          </w14:textFill>
        </w:rPr>
      </w:pPr>
    </w:p>
    <w:p>
      <w:pPr>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南方电网电力科技股份有限公司（简称</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南网科技</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）是南方电网旗下广东电网的子公司，是国家认定的高新技术企业，是</w:t>
      </w:r>
      <w:r>
        <w:rPr>
          <w:rFonts w:hint="eastAsia" w:eastAsia="方正仿宋_GBK"/>
          <w:color w:val="000000" w:themeColor="text1"/>
          <w:sz w:val="32"/>
          <w:szCs w:val="32"/>
          <w:lang w:val="en-US" w:eastAsia="zh-CN"/>
          <w14:textFill>
            <w14:solidFill>
              <w14:schemeClr w14:val="tx1"/>
            </w14:solidFill>
          </w14:textFill>
        </w:rPr>
        <w:t>工信部</w:t>
      </w:r>
      <w:r>
        <w:rPr>
          <w:rFonts w:hint="eastAsia" w:eastAsia="方正仿宋_GBK"/>
          <w:color w:val="000000" w:themeColor="text1"/>
          <w:sz w:val="32"/>
          <w:szCs w:val="32"/>
          <w:lang w:val="en-US"/>
          <w14:textFill>
            <w14:solidFill>
              <w14:schemeClr w14:val="tx1"/>
            </w14:solidFill>
          </w14:textFill>
        </w:rPr>
        <w:t>认证的工业节能与绿色发展评价中心。公司定位为电力能源领域基于人工智能的高端智能设备和高技术服务提供商，拥有一支高素质的人才队伍，硕博占比</w:t>
      </w:r>
      <w:r>
        <w:rPr>
          <w:rFonts w:eastAsia="方正仿宋_GBK"/>
          <w:color w:val="000000" w:themeColor="text1"/>
          <w:sz w:val="32"/>
          <w:szCs w:val="32"/>
          <w:lang w:val="en-US"/>
          <w14:textFill>
            <w14:solidFill>
              <w14:schemeClr w14:val="tx1"/>
            </w14:solidFill>
          </w14:textFill>
        </w:rPr>
        <w:t>84%</w:t>
      </w:r>
      <w:r>
        <w:rPr>
          <w:rFonts w:hint="eastAsia" w:eastAsia="方正仿宋_GBK"/>
          <w:color w:val="000000" w:themeColor="text1"/>
          <w:sz w:val="32"/>
          <w:szCs w:val="32"/>
          <w:lang w:val="en-US"/>
          <w14:textFill>
            <w14:solidFill>
              <w14:schemeClr w14:val="tx1"/>
            </w14:solidFill>
          </w14:textFill>
        </w:rPr>
        <w:t>、高级职称占比</w:t>
      </w:r>
      <w:r>
        <w:rPr>
          <w:rFonts w:eastAsia="方正仿宋_GBK"/>
          <w:color w:val="000000" w:themeColor="text1"/>
          <w:sz w:val="32"/>
          <w:szCs w:val="32"/>
          <w:lang w:val="en-US"/>
          <w14:textFill>
            <w14:solidFill>
              <w14:schemeClr w14:val="tx1"/>
            </w14:solidFill>
          </w14:textFill>
        </w:rPr>
        <w:t>46%</w:t>
      </w:r>
      <w:r>
        <w:rPr>
          <w:rFonts w:hint="eastAsia" w:eastAsia="方正仿宋_GBK"/>
          <w:color w:val="000000" w:themeColor="text1"/>
          <w:sz w:val="32"/>
          <w:szCs w:val="32"/>
          <w:lang w:val="en-US"/>
          <w14:textFill>
            <w14:solidFill>
              <w14:schemeClr w14:val="tx1"/>
            </w14:solidFill>
          </w14:textFill>
        </w:rPr>
        <w:t>，国内标委会及行业协会专家</w:t>
      </w:r>
      <w:r>
        <w:rPr>
          <w:rFonts w:eastAsia="方正仿宋_GBK"/>
          <w:color w:val="000000" w:themeColor="text1"/>
          <w:sz w:val="32"/>
          <w:szCs w:val="32"/>
          <w:lang w:val="en-US"/>
          <w14:textFill>
            <w14:solidFill>
              <w14:schemeClr w14:val="tx1"/>
            </w14:solidFill>
          </w14:textFill>
        </w:rPr>
        <w:t>38</w:t>
      </w:r>
      <w:r>
        <w:rPr>
          <w:rFonts w:hint="eastAsia" w:eastAsia="方正仿宋_GBK"/>
          <w:color w:val="000000" w:themeColor="text1"/>
          <w:sz w:val="32"/>
          <w:szCs w:val="32"/>
          <w:lang w:val="en-US"/>
          <w14:textFill>
            <w14:solidFill>
              <w14:schemeClr w14:val="tx1"/>
            </w14:solidFill>
          </w14:textFill>
        </w:rPr>
        <w:t>人。公司具备多项资质能力，例如高新技术企业、电网和电源双一级调试、电力工程施工总承包、</w:t>
      </w:r>
      <w:r>
        <w:rPr>
          <w:rFonts w:eastAsia="方正仿宋_GBK"/>
          <w:color w:val="000000" w:themeColor="text1"/>
          <w:sz w:val="32"/>
          <w:szCs w:val="32"/>
          <w:lang w:val="en-US"/>
          <w14:textFill>
            <w14:solidFill>
              <w14:schemeClr w14:val="tx1"/>
            </w14:solidFill>
          </w14:textFill>
        </w:rPr>
        <w:t>CNAS</w:t>
      </w:r>
      <w:r>
        <w:rPr>
          <w:rFonts w:hint="eastAsia" w:eastAsia="方正仿宋_GBK"/>
          <w:color w:val="000000" w:themeColor="text1"/>
          <w:sz w:val="32"/>
          <w:szCs w:val="32"/>
          <w:lang w:val="en-US"/>
          <w14:textFill>
            <w14:solidFill>
              <w14:schemeClr w14:val="tx1"/>
            </w14:solidFill>
          </w14:textFill>
        </w:rPr>
        <w:t>实验室认可证书以及</w:t>
      </w:r>
      <w:r>
        <w:rPr>
          <w:rFonts w:eastAsia="方正仿宋_GBK"/>
          <w:color w:val="000000" w:themeColor="text1"/>
          <w:sz w:val="32"/>
          <w:szCs w:val="32"/>
          <w:lang w:val="en-US"/>
          <w14:textFill>
            <w14:solidFill>
              <w14:schemeClr w14:val="tx1"/>
            </w14:solidFill>
          </w14:textFill>
        </w:rPr>
        <w:t>CMMI</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ITSS</w:t>
      </w:r>
      <w:r>
        <w:rPr>
          <w:rFonts w:hint="eastAsia" w:eastAsia="方正仿宋_GBK"/>
          <w:color w:val="000000" w:themeColor="text1"/>
          <w:sz w:val="32"/>
          <w:szCs w:val="32"/>
          <w:lang w:val="en-US"/>
          <w14:textFill>
            <w14:solidFill>
              <w14:schemeClr w14:val="tx1"/>
            </w14:solidFill>
          </w14:textFill>
        </w:rPr>
        <w:t>证书。另外，公司还拥有广东省智能电网企业重点实验室、新型储能与新能源工程技术研究中心、特殊行业特种机器人工程技术研究中心等三个省级创新平台。</w:t>
      </w:r>
      <w:r>
        <w:rPr>
          <w:rFonts w:eastAsia="方正仿宋_GBK"/>
          <w:color w:val="000000" w:themeColor="text1"/>
          <w:sz w:val="32"/>
          <w:szCs w:val="32"/>
          <w:lang w:val="en-US"/>
          <w14:textFill>
            <w14:solidFill>
              <w14:schemeClr w14:val="tx1"/>
            </w14:solidFill>
          </w14:textFill>
        </w:rPr>
        <w:t>2020</w:t>
      </w:r>
      <w:r>
        <w:rPr>
          <w:rFonts w:hint="eastAsia" w:eastAsia="方正仿宋_GBK"/>
          <w:color w:val="000000" w:themeColor="text1"/>
          <w:sz w:val="32"/>
          <w:szCs w:val="32"/>
          <w:lang w:val="en-US"/>
          <w14:textFill>
            <w14:solidFill>
              <w14:schemeClr w14:val="tx1"/>
            </w14:solidFill>
          </w14:textFill>
        </w:rPr>
        <w:t>年，南网科技入选国务院</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科改行动</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企业名单，连续三年获评</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科改行动</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标杆企业，</w:t>
      </w:r>
      <w:r>
        <w:rPr>
          <w:rFonts w:eastAsia="方正仿宋_GBK"/>
          <w:color w:val="000000" w:themeColor="text1"/>
          <w:sz w:val="32"/>
          <w:szCs w:val="32"/>
          <w:lang w:val="en-US"/>
          <w14:textFill>
            <w14:solidFill>
              <w14:schemeClr w14:val="tx1"/>
            </w14:solidFill>
          </w14:textFill>
        </w:rPr>
        <w:t>2021</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12</w:t>
      </w:r>
      <w:r>
        <w:rPr>
          <w:rFonts w:hint="eastAsia" w:eastAsia="方正仿宋_GBK"/>
          <w:color w:val="000000" w:themeColor="text1"/>
          <w:sz w:val="32"/>
          <w:szCs w:val="32"/>
          <w:lang w:val="en-US"/>
          <w14:textFill>
            <w14:solidFill>
              <w14:schemeClr w14:val="tx1"/>
            </w14:solidFill>
          </w14:textFill>
        </w:rPr>
        <w:t>月，在上交所正式挂牌上市，成为电力行业首家科创板上市公司。</w:t>
      </w:r>
      <w:r>
        <w:rPr>
          <w:rFonts w:eastAsia="方正仿宋_GBK"/>
          <w:color w:val="000000" w:themeColor="text1"/>
          <w:sz w:val="32"/>
          <w:szCs w:val="32"/>
          <w:lang w:val="en-US"/>
          <w14:textFill>
            <w14:solidFill>
              <w14:schemeClr w14:val="tx1"/>
            </w14:solidFill>
          </w14:textFill>
        </w:rPr>
        <w:t>2023</w:t>
      </w:r>
      <w:r>
        <w:rPr>
          <w:rFonts w:hint="eastAsia" w:eastAsia="方正仿宋_GBK"/>
          <w:color w:val="000000" w:themeColor="text1"/>
          <w:sz w:val="32"/>
          <w:szCs w:val="32"/>
          <w:lang w:val="en-US"/>
          <w14:textFill>
            <w14:solidFill>
              <w14:schemeClr w14:val="tx1"/>
            </w14:solidFill>
          </w14:textFill>
        </w:rPr>
        <w:t>年</w:t>
      </w:r>
      <w:r>
        <w:rPr>
          <w:rFonts w:eastAsia="方正仿宋_GBK"/>
          <w:color w:val="000000" w:themeColor="text1"/>
          <w:sz w:val="32"/>
          <w:szCs w:val="32"/>
          <w:lang w:val="en-US"/>
          <w14:textFill>
            <w14:solidFill>
              <w14:schemeClr w14:val="tx1"/>
            </w14:solidFill>
          </w14:textFill>
        </w:rPr>
        <w:t>3</w:t>
      </w:r>
      <w:r>
        <w:rPr>
          <w:rFonts w:hint="eastAsia" w:eastAsia="方正仿宋_GBK"/>
          <w:color w:val="000000" w:themeColor="text1"/>
          <w:sz w:val="32"/>
          <w:szCs w:val="32"/>
          <w:lang w:val="en-US"/>
          <w14:textFill>
            <w14:solidFill>
              <w14:schemeClr w14:val="tx1"/>
            </w14:solidFill>
          </w14:textFill>
        </w:rPr>
        <w:t>月首批入选国资委创建世界一流专业领军示范企业名单。</w:t>
      </w:r>
    </w:p>
    <w:p>
      <w:pPr>
        <w:spacing w:line="52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公司定位为电力能源领域基于人工智能的高端智能设备和高技术服务提供商，致力于应用清洁能源技术和新一代信息技术，全力打造</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技术服务</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智能设备</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研发应用的科创平台和新型储能创新领军企业。围绕</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源、网、荷、储</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全产业链条的高端智能设备和技术服务，聚焦形成了机器人及无人机、智能监测设备、智能配用电设备等三类产品和储能系统技术服务、试验检测及调试服务两类服务，保障电力能源系统的安全稳定运行和效率提升，促进电力能源系统的清洁化和智能化发展。</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jc w:val="center"/>
      <w:rPr>
        <w:rFonts w:ascii="Times New Roman" w:hAnsi="Times New Roman" w:cs="Times New Roman"/>
        <w:sz w:val="24"/>
        <w:szCs w:val="24"/>
      </w:rPr>
    </w:pPr>
  </w:p>
  <w:p>
    <w:pPr>
      <w:pStyle w:val="5"/>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1A96C"/>
    <w:multiLevelType w:val="singleLevel"/>
    <w:tmpl w:val="B971A96C"/>
    <w:lvl w:ilvl="0" w:tentative="0">
      <w:start w:val="1"/>
      <w:numFmt w:val="decimal"/>
      <w:suff w:val="space"/>
      <w:lvlText w:val="%1."/>
      <w:lvlJc w:val="left"/>
    </w:lvl>
  </w:abstractNum>
  <w:abstractNum w:abstractNumId="1">
    <w:nsid w:val="BE508F7C"/>
    <w:multiLevelType w:val="singleLevel"/>
    <w:tmpl w:val="BE508F7C"/>
    <w:lvl w:ilvl="0" w:tentative="0">
      <w:start w:val="1"/>
      <w:numFmt w:val="decimal"/>
      <w:suff w:val="space"/>
      <w:lvlText w:val="（%1）"/>
      <w:lvlJc w:val="left"/>
    </w:lvl>
  </w:abstractNum>
  <w:abstractNum w:abstractNumId="2">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3">
    <w:nsid w:val="1C0CFABB"/>
    <w:multiLevelType w:val="singleLevel"/>
    <w:tmpl w:val="1C0CFABB"/>
    <w:lvl w:ilvl="0" w:tentative="0">
      <w:start w:val="1"/>
      <w:numFmt w:val="decimal"/>
      <w:suff w:val="space"/>
      <w:lvlText w:val="（%1）"/>
      <w:lvlJc w:val="left"/>
    </w:lvl>
  </w:abstractNum>
  <w:abstractNum w:abstractNumId="4">
    <w:nsid w:val="52994999"/>
    <w:multiLevelType w:val="singleLevel"/>
    <w:tmpl w:val="52994999"/>
    <w:lvl w:ilvl="0" w:tentative="0">
      <w:start w:val="1"/>
      <w:numFmt w:val="decimal"/>
      <w:pStyle w:val="4"/>
      <w:suff w:val="space"/>
      <w:lvlText w:val="%1."/>
      <w:lvlJc w:val="left"/>
      <w:pPr>
        <w:ind w:left="454" w:hanging="454"/>
      </w:pPr>
      <w:rPr>
        <w:rFonts w:hint="default" w:eastAsia="方正仿宋楷体"/>
        <w:sz w:val="32"/>
        <w:szCs w:val="32"/>
      </w:rPr>
    </w:lvl>
  </w:abstractNum>
  <w:abstractNum w:abstractNumId="5">
    <w:nsid w:val="53FCF9C3"/>
    <w:multiLevelType w:val="singleLevel"/>
    <w:tmpl w:val="53FCF9C3"/>
    <w:lvl w:ilvl="0" w:tentative="0">
      <w:start w:val="1"/>
      <w:numFmt w:val="decimal"/>
      <w:suff w:val="space"/>
      <w:lvlText w:val="（%1）"/>
      <w:lvlJc w:val="left"/>
    </w:lvl>
  </w:abstractNum>
  <w:abstractNum w:abstractNumId="6">
    <w:nsid w:val="68A014A8"/>
    <w:multiLevelType w:val="singleLevel"/>
    <w:tmpl w:val="68A014A8"/>
    <w:lvl w:ilvl="0" w:tentative="0">
      <w:start w:val="1"/>
      <w:numFmt w:val="decimal"/>
      <w:suff w:val="space"/>
      <w:lvlText w:val="（%1）"/>
      <w:lvlJc w:val="left"/>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4"/>
    <w:lvlOverride w:ilvl="0">
      <w:startOverride w:val="1"/>
    </w:lvlOverride>
  </w:num>
  <w:num w:numId="8">
    <w:abstractNumId w:val="1"/>
  </w:num>
  <w:num w:numId="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10136"/>
    <w:rsid w:val="00016B03"/>
    <w:rsid w:val="00017E5B"/>
    <w:rsid w:val="00021C1D"/>
    <w:rsid w:val="0005629C"/>
    <w:rsid w:val="00057714"/>
    <w:rsid w:val="00061A49"/>
    <w:rsid w:val="000626B0"/>
    <w:rsid w:val="00064968"/>
    <w:rsid w:val="00075C5A"/>
    <w:rsid w:val="000A6775"/>
    <w:rsid w:val="000D57EF"/>
    <w:rsid w:val="000E08F5"/>
    <w:rsid w:val="000F03B0"/>
    <w:rsid w:val="0010211D"/>
    <w:rsid w:val="0011069F"/>
    <w:rsid w:val="00111E5D"/>
    <w:rsid w:val="00120156"/>
    <w:rsid w:val="001367A9"/>
    <w:rsid w:val="00143054"/>
    <w:rsid w:val="001579F2"/>
    <w:rsid w:val="00164C26"/>
    <w:rsid w:val="0016564C"/>
    <w:rsid w:val="001B0D74"/>
    <w:rsid w:val="001B2C6C"/>
    <w:rsid w:val="001C0DFA"/>
    <w:rsid w:val="001C2D20"/>
    <w:rsid w:val="001D0729"/>
    <w:rsid w:val="001E760D"/>
    <w:rsid w:val="001E77C2"/>
    <w:rsid w:val="001F6CC8"/>
    <w:rsid w:val="0020086A"/>
    <w:rsid w:val="00205E3B"/>
    <w:rsid w:val="002171A4"/>
    <w:rsid w:val="00225016"/>
    <w:rsid w:val="00236E3E"/>
    <w:rsid w:val="00244010"/>
    <w:rsid w:val="002560B0"/>
    <w:rsid w:val="002615A2"/>
    <w:rsid w:val="00281AE9"/>
    <w:rsid w:val="00283877"/>
    <w:rsid w:val="002938E3"/>
    <w:rsid w:val="002B0D40"/>
    <w:rsid w:val="002B6DDC"/>
    <w:rsid w:val="002C7281"/>
    <w:rsid w:val="002E7BFD"/>
    <w:rsid w:val="002F7D9C"/>
    <w:rsid w:val="0031158B"/>
    <w:rsid w:val="00341051"/>
    <w:rsid w:val="00350539"/>
    <w:rsid w:val="00351403"/>
    <w:rsid w:val="00354FAF"/>
    <w:rsid w:val="00363E2D"/>
    <w:rsid w:val="003677E7"/>
    <w:rsid w:val="00371816"/>
    <w:rsid w:val="003828F2"/>
    <w:rsid w:val="00392185"/>
    <w:rsid w:val="0039481F"/>
    <w:rsid w:val="003B6C68"/>
    <w:rsid w:val="003B786C"/>
    <w:rsid w:val="003C5E97"/>
    <w:rsid w:val="003E007F"/>
    <w:rsid w:val="003E2852"/>
    <w:rsid w:val="00403615"/>
    <w:rsid w:val="00405B32"/>
    <w:rsid w:val="00407F26"/>
    <w:rsid w:val="0041464C"/>
    <w:rsid w:val="0041706E"/>
    <w:rsid w:val="0044592C"/>
    <w:rsid w:val="00446E99"/>
    <w:rsid w:val="00463782"/>
    <w:rsid w:val="00471974"/>
    <w:rsid w:val="00476A7D"/>
    <w:rsid w:val="00483410"/>
    <w:rsid w:val="004876C3"/>
    <w:rsid w:val="0049029D"/>
    <w:rsid w:val="00494F44"/>
    <w:rsid w:val="00496D3E"/>
    <w:rsid w:val="004A0A91"/>
    <w:rsid w:val="004B00B4"/>
    <w:rsid w:val="004B01E5"/>
    <w:rsid w:val="004B6FF1"/>
    <w:rsid w:val="004D0FC5"/>
    <w:rsid w:val="004D6A4B"/>
    <w:rsid w:val="004F2EAA"/>
    <w:rsid w:val="004F30AF"/>
    <w:rsid w:val="004F3DC9"/>
    <w:rsid w:val="00516739"/>
    <w:rsid w:val="00517736"/>
    <w:rsid w:val="00523D1A"/>
    <w:rsid w:val="00532B4E"/>
    <w:rsid w:val="005333BA"/>
    <w:rsid w:val="00537F15"/>
    <w:rsid w:val="00553DCC"/>
    <w:rsid w:val="00554C5C"/>
    <w:rsid w:val="0056356D"/>
    <w:rsid w:val="00564D7D"/>
    <w:rsid w:val="005753FB"/>
    <w:rsid w:val="00576EE2"/>
    <w:rsid w:val="00577641"/>
    <w:rsid w:val="00580524"/>
    <w:rsid w:val="00585CAC"/>
    <w:rsid w:val="005944CA"/>
    <w:rsid w:val="005A1799"/>
    <w:rsid w:val="005A5BBF"/>
    <w:rsid w:val="005B5FD5"/>
    <w:rsid w:val="005C1AAC"/>
    <w:rsid w:val="005D33E1"/>
    <w:rsid w:val="005E0F11"/>
    <w:rsid w:val="005F0D9F"/>
    <w:rsid w:val="00603AF5"/>
    <w:rsid w:val="006047E7"/>
    <w:rsid w:val="00606DA8"/>
    <w:rsid w:val="00613673"/>
    <w:rsid w:val="00613AAA"/>
    <w:rsid w:val="00614D8C"/>
    <w:rsid w:val="006226BA"/>
    <w:rsid w:val="00633F6B"/>
    <w:rsid w:val="00636F96"/>
    <w:rsid w:val="00663468"/>
    <w:rsid w:val="0066573D"/>
    <w:rsid w:val="0067494E"/>
    <w:rsid w:val="0068166A"/>
    <w:rsid w:val="006925E4"/>
    <w:rsid w:val="00693BB6"/>
    <w:rsid w:val="006A3A6E"/>
    <w:rsid w:val="006A51DF"/>
    <w:rsid w:val="006B4966"/>
    <w:rsid w:val="006C3959"/>
    <w:rsid w:val="006C732F"/>
    <w:rsid w:val="006E6DDA"/>
    <w:rsid w:val="007068D2"/>
    <w:rsid w:val="00716202"/>
    <w:rsid w:val="007216F0"/>
    <w:rsid w:val="0073249A"/>
    <w:rsid w:val="00746651"/>
    <w:rsid w:val="00765C33"/>
    <w:rsid w:val="00777C79"/>
    <w:rsid w:val="007879EC"/>
    <w:rsid w:val="00794002"/>
    <w:rsid w:val="007A0ECA"/>
    <w:rsid w:val="007F195A"/>
    <w:rsid w:val="007F40AE"/>
    <w:rsid w:val="008042D8"/>
    <w:rsid w:val="00805D49"/>
    <w:rsid w:val="00810D54"/>
    <w:rsid w:val="00816E17"/>
    <w:rsid w:val="00816F55"/>
    <w:rsid w:val="00825FD8"/>
    <w:rsid w:val="008313DD"/>
    <w:rsid w:val="008321B0"/>
    <w:rsid w:val="00834F7D"/>
    <w:rsid w:val="008401DF"/>
    <w:rsid w:val="00851D22"/>
    <w:rsid w:val="00860FD3"/>
    <w:rsid w:val="008669B5"/>
    <w:rsid w:val="00867EEA"/>
    <w:rsid w:val="00872C0C"/>
    <w:rsid w:val="008769EE"/>
    <w:rsid w:val="0088143A"/>
    <w:rsid w:val="008836AC"/>
    <w:rsid w:val="00884886"/>
    <w:rsid w:val="00887D7E"/>
    <w:rsid w:val="0089086B"/>
    <w:rsid w:val="008B43EC"/>
    <w:rsid w:val="008C4B94"/>
    <w:rsid w:val="008E3EE3"/>
    <w:rsid w:val="008F2FB1"/>
    <w:rsid w:val="008F3B9E"/>
    <w:rsid w:val="00904C3B"/>
    <w:rsid w:val="00912ADC"/>
    <w:rsid w:val="00917F07"/>
    <w:rsid w:val="00923192"/>
    <w:rsid w:val="00930F9D"/>
    <w:rsid w:val="00931DCA"/>
    <w:rsid w:val="0093518D"/>
    <w:rsid w:val="00937CB6"/>
    <w:rsid w:val="009503F0"/>
    <w:rsid w:val="00953BA4"/>
    <w:rsid w:val="00954857"/>
    <w:rsid w:val="00961A4D"/>
    <w:rsid w:val="009632E8"/>
    <w:rsid w:val="00966187"/>
    <w:rsid w:val="00984FE1"/>
    <w:rsid w:val="00987542"/>
    <w:rsid w:val="00995541"/>
    <w:rsid w:val="00996802"/>
    <w:rsid w:val="009A1EC5"/>
    <w:rsid w:val="009A5F81"/>
    <w:rsid w:val="009E5FC6"/>
    <w:rsid w:val="009F493C"/>
    <w:rsid w:val="00A0235C"/>
    <w:rsid w:val="00A22759"/>
    <w:rsid w:val="00A30D68"/>
    <w:rsid w:val="00A31A98"/>
    <w:rsid w:val="00A4232F"/>
    <w:rsid w:val="00A43480"/>
    <w:rsid w:val="00A460CE"/>
    <w:rsid w:val="00AA7BD8"/>
    <w:rsid w:val="00AB1A69"/>
    <w:rsid w:val="00AB1BF4"/>
    <w:rsid w:val="00AB29EA"/>
    <w:rsid w:val="00AB71E8"/>
    <w:rsid w:val="00AD025A"/>
    <w:rsid w:val="00AD24CF"/>
    <w:rsid w:val="00AD6CFA"/>
    <w:rsid w:val="00AE4863"/>
    <w:rsid w:val="00AE66B7"/>
    <w:rsid w:val="00AF5D2F"/>
    <w:rsid w:val="00AF6C06"/>
    <w:rsid w:val="00B0258C"/>
    <w:rsid w:val="00B0408E"/>
    <w:rsid w:val="00B32E7F"/>
    <w:rsid w:val="00B40CAF"/>
    <w:rsid w:val="00B52CCC"/>
    <w:rsid w:val="00B70A95"/>
    <w:rsid w:val="00B70EA8"/>
    <w:rsid w:val="00B75E65"/>
    <w:rsid w:val="00B80EC7"/>
    <w:rsid w:val="00B86C67"/>
    <w:rsid w:val="00BA70BA"/>
    <w:rsid w:val="00BB5D7E"/>
    <w:rsid w:val="00BC1B59"/>
    <w:rsid w:val="00BC71DC"/>
    <w:rsid w:val="00BE634B"/>
    <w:rsid w:val="00BF4E2D"/>
    <w:rsid w:val="00C217F1"/>
    <w:rsid w:val="00C24C93"/>
    <w:rsid w:val="00C60328"/>
    <w:rsid w:val="00C678B8"/>
    <w:rsid w:val="00C81301"/>
    <w:rsid w:val="00C82B11"/>
    <w:rsid w:val="00C84649"/>
    <w:rsid w:val="00C90F03"/>
    <w:rsid w:val="00C97BA0"/>
    <w:rsid w:val="00CA3A86"/>
    <w:rsid w:val="00CB5FAC"/>
    <w:rsid w:val="00CC1C1E"/>
    <w:rsid w:val="00CD084E"/>
    <w:rsid w:val="00CE0694"/>
    <w:rsid w:val="00D05DE3"/>
    <w:rsid w:val="00D07AA1"/>
    <w:rsid w:val="00D12F02"/>
    <w:rsid w:val="00D474E2"/>
    <w:rsid w:val="00D531BB"/>
    <w:rsid w:val="00D55D40"/>
    <w:rsid w:val="00D64A7B"/>
    <w:rsid w:val="00D71164"/>
    <w:rsid w:val="00D755E0"/>
    <w:rsid w:val="00D8092B"/>
    <w:rsid w:val="00D826F5"/>
    <w:rsid w:val="00D905C1"/>
    <w:rsid w:val="00DA4A6A"/>
    <w:rsid w:val="00DB02D9"/>
    <w:rsid w:val="00DB59F1"/>
    <w:rsid w:val="00DE525B"/>
    <w:rsid w:val="00DE6299"/>
    <w:rsid w:val="00DF09AA"/>
    <w:rsid w:val="00DF64DF"/>
    <w:rsid w:val="00DF78E0"/>
    <w:rsid w:val="00E01DD4"/>
    <w:rsid w:val="00E02303"/>
    <w:rsid w:val="00E05639"/>
    <w:rsid w:val="00E067C4"/>
    <w:rsid w:val="00E06BF2"/>
    <w:rsid w:val="00E11BD7"/>
    <w:rsid w:val="00E11F25"/>
    <w:rsid w:val="00E13134"/>
    <w:rsid w:val="00E30024"/>
    <w:rsid w:val="00E46C70"/>
    <w:rsid w:val="00E47733"/>
    <w:rsid w:val="00E5011B"/>
    <w:rsid w:val="00E524CD"/>
    <w:rsid w:val="00E65FC6"/>
    <w:rsid w:val="00E72C07"/>
    <w:rsid w:val="00E748C5"/>
    <w:rsid w:val="00E909FD"/>
    <w:rsid w:val="00E90EC5"/>
    <w:rsid w:val="00E94E8A"/>
    <w:rsid w:val="00EA0B44"/>
    <w:rsid w:val="00EA0DE3"/>
    <w:rsid w:val="00EA1A9A"/>
    <w:rsid w:val="00EA697C"/>
    <w:rsid w:val="00EB1672"/>
    <w:rsid w:val="00EB1E9B"/>
    <w:rsid w:val="00EB2BDB"/>
    <w:rsid w:val="00EB4B20"/>
    <w:rsid w:val="00EC7CA1"/>
    <w:rsid w:val="00EF3C50"/>
    <w:rsid w:val="00F072FD"/>
    <w:rsid w:val="00F1317D"/>
    <w:rsid w:val="00F256C4"/>
    <w:rsid w:val="00F26931"/>
    <w:rsid w:val="00F37D19"/>
    <w:rsid w:val="00F53ED4"/>
    <w:rsid w:val="00F57CAE"/>
    <w:rsid w:val="00F70F5B"/>
    <w:rsid w:val="00F71C88"/>
    <w:rsid w:val="00F74084"/>
    <w:rsid w:val="00F74A1C"/>
    <w:rsid w:val="00F75202"/>
    <w:rsid w:val="00F910DA"/>
    <w:rsid w:val="00FA1D99"/>
    <w:rsid w:val="00FB3EF5"/>
    <w:rsid w:val="00FC4D4F"/>
    <w:rsid w:val="00FF5C3F"/>
    <w:rsid w:val="011D4668"/>
    <w:rsid w:val="01AD4814"/>
    <w:rsid w:val="01D25B00"/>
    <w:rsid w:val="01D51F5B"/>
    <w:rsid w:val="02481270"/>
    <w:rsid w:val="029E34F5"/>
    <w:rsid w:val="03294FF9"/>
    <w:rsid w:val="03803D68"/>
    <w:rsid w:val="03910A32"/>
    <w:rsid w:val="03FE7196"/>
    <w:rsid w:val="040E5D41"/>
    <w:rsid w:val="043549F2"/>
    <w:rsid w:val="04816A57"/>
    <w:rsid w:val="04853FBB"/>
    <w:rsid w:val="051528EC"/>
    <w:rsid w:val="05185E54"/>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3B2F9E"/>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055011"/>
    <w:rsid w:val="231F12DE"/>
    <w:rsid w:val="23531B69"/>
    <w:rsid w:val="23835AF5"/>
    <w:rsid w:val="23991047"/>
    <w:rsid w:val="23B107E7"/>
    <w:rsid w:val="23B940CE"/>
    <w:rsid w:val="242F1397"/>
    <w:rsid w:val="25324A72"/>
    <w:rsid w:val="254C6200"/>
    <w:rsid w:val="2604714B"/>
    <w:rsid w:val="26680B0E"/>
    <w:rsid w:val="276607BD"/>
    <w:rsid w:val="276B038A"/>
    <w:rsid w:val="27707807"/>
    <w:rsid w:val="277E3A4E"/>
    <w:rsid w:val="2840319B"/>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5B32C6"/>
    <w:rsid w:val="4C641BFC"/>
    <w:rsid w:val="4C726569"/>
    <w:rsid w:val="4CB37C08"/>
    <w:rsid w:val="4CC874F6"/>
    <w:rsid w:val="4CD60537"/>
    <w:rsid w:val="4CDB1144"/>
    <w:rsid w:val="4D47054C"/>
    <w:rsid w:val="4D516231"/>
    <w:rsid w:val="4D6E4265"/>
    <w:rsid w:val="4D7E702B"/>
    <w:rsid w:val="4D94083B"/>
    <w:rsid w:val="4E4F369A"/>
    <w:rsid w:val="4E6A7538"/>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9B3698"/>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F3439B"/>
    <w:rsid w:val="5A0D30B4"/>
    <w:rsid w:val="5A2A3F59"/>
    <w:rsid w:val="5A483FF8"/>
    <w:rsid w:val="5AAB75B9"/>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A8253B"/>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autoRedefine/>
    <w:unhideWhenUsed/>
    <w:qFormat/>
    <w:uiPriority w:val="9"/>
    <w:pPr>
      <w:keepNext/>
      <w:keepLines/>
      <w:numPr>
        <w:ilvl w:val="0"/>
        <w:numId w:val="1"/>
      </w:numPr>
      <w:spacing w:line="560" w:lineRule="exact"/>
      <w:outlineLvl w:val="1"/>
    </w:pPr>
    <w:rPr>
      <w:rFonts w:ascii="方正黑体简体" w:hAnsi="方正黑体简体" w:eastAsia="方正黑体简体"/>
      <w:sz w:val="32"/>
      <w:szCs w:val="22"/>
    </w:rPr>
  </w:style>
  <w:style w:type="paragraph" w:styleId="4">
    <w:name w:val="heading 3"/>
    <w:basedOn w:val="1"/>
    <w:next w:val="1"/>
    <w:link w:val="19"/>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6">
    <w:name w:val="header"/>
    <w:basedOn w:val="1"/>
    <w:link w:val="14"/>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7">
    <w:name w:val="Normal (Web)"/>
    <w:basedOn w:val="1"/>
    <w:autoRedefine/>
    <w:unhideWhenUsed/>
    <w:qFormat/>
    <w:uiPriority w:val="99"/>
    <w:pPr>
      <w:spacing w:before="100" w:beforeAutospacing="1" w:after="100" w:afterAutospacing="1"/>
    </w:pPr>
    <w:rPr>
      <w:rFonts w:ascii="宋体" w:hAnsi="宋体" w:eastAsia="宋体" w:cs="宋体"/>
    </w:rPr>
  </w:style>
  <w:style w:type="character" w:styleId="10">
    <w:name w:val="Strong"/>
    <w:autoRedefine/>
    <w:qFormat/>
    <w:uiPriority w:val="22"/>
    <w:rPr>
      <w:b/>
      <w:bCs/>
    </w:rPr>
  </w:style>
  <w:style w:type="character" w:styleId="11">
    <w:name w:val="FollowedHyperlink"/>
    <w:basedOn w:val="9"/>
    <w:autoRedefine/>
    <w:semiHidden/>
    <w:unhideWhenUsed/>
    <w:qFormat/>
    <w:uiPriority w:val="99"/>
    <w:rPr>
      <w:color w:val="954F72" w:themeColor="followedHyperlink"/>
      <w:u w:val="single"/>
      <w14:textFill>
        <w14:solidFill>
          <w14:schemeClr w14:val="folHlink"/>
        </w14:solidFill>
      </w14:textFill>
    </w:rPr>
  </w:style>
  <w:style w:type="character" w:styleId="12">
    <w:name w:val="Emphasis"/>
    <w:basedOn w:val="9"/>
    <w:autoRedefine/>
    <w:qFormat/>
    <w:uiPriority w:val="20"/>
    <w:rPr>
      <w:i/>
      <w:iCs/>
    </w:rPr>
  </w:style>
  <w:style w:type="character" w:styleId="13">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character" w:customStyle="1" w:styleId="16">
    <w:name w:val="未处理的提及1"/>
    <w:basedOn w:val="9"/>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未处理的提及2"/>
    <w:basedOn w:val="9"/>
    <w:autoRedefine/>
    <w:semiHidden/>
    <w:unhideWhenUsed/>
    <w:qFormat/>
    <w:uiPriority w:val="99"/>
    <w:rPr>
      <w:color w:val="605E5C"/>
      <w:shd w:val="clear" w:color="auto" w:fill="E1DFDD"/>
    </w:rPr>
  </w:style>
  <w:style w:type="character" w:customStyle="1" w:styleId="19">
    <w:name w:val="标题 3 字符"/>
    <w:link w:val="4"/>
    <w:autoRedefine/>
    <w:qFormat/>
    <w:uiPriority w:val="0"/>
    <w:rPr>
      <w:rFonts w:ascii="方正楷体简体" w:hAnsi="方正楷体简体" w:eastAsia="方正楷体简体"/>
      <w:sz w:val="32"/>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character" w:customStyle="1" w:styleId="21">
    <w:name w:val="未处理的提及3"/>
    <w:basedOn w:val="9"/>
    <w:autoRedefine/>
    <w:semiHidden/>
    <w:unhideWhenUsed/>
    <w:qFormat/>
    <w:uiPriority w:val="99"/>
    <w:rPr>
      <w:color w:val="605E5C"/>
      <w:shd w:val="clear" w:color="auto" w:fill="E1DFDD"/>
    </w:rPr>
  </w:style>
  <w:style w:type="character" w:customStyle="1" w:styleId="22">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624</Words>
  <Characters>3563</Characters>
  <Lines>29</Lines>
  <Paragraphs>8</Paragraphs>
  <TotalTime>0</TotalTime>
  <ScaleCrop>false</ScaleCrop>
  <LinksUpToDate>false</LinksUpToDate>
  <CharactersWithSpaces>4179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2023-02-10T13:38:00Z</dcterms:created>
  <dc:creator>张 斌</dc:creator>
  <cp:lastModifiedBy>朱赫</cp:lastModifiedBy>
  <cp:lastPrinted>2024-03-31T01:23:00Z</cp:lastPrinted>
  <dcterms:modified xsi:type="dcterms:W3CDTF">2024-04-17T00:45:03Z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