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eastAsia" w:ascii="Times New Roman" w:hAnsi="Times New Roman" w:eastAsia="方正大标宋_GBK"/>
          <w:b w:val="0"/>
          <w:bCs w:val="0"/>
          <w:color w:val="000000" w:themeColor="text1"/>
          <w:sz w:val="44"/>
          <w:szCs w:val="44"/>
          <w:lang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无人机用螺旋桨气动性能与噪声综合优化设计与验证</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eastAsia="zh-CN"/>
          <w14:textFill>
            <w14:solidFill>
              <w14:schemeClr w14:val="tx1"/>
            </w14:solidFill>
          </w14:textFill>
        </w:rPr>
        <w:t>【</w:t>
      </w:r>
      <w:r>
        <w:rPr>
          <w:rFonts w:hint="eastAsia" w:ascii="方正楷体_GBK" w:eastAsia="方正楷体_GBK"/>
          <w:color w:val="000000" w:themeColor="text1"/>
          <w:sz w:val="32"/>
          <w:szCs w:val="32"/>
          <w:lang w:val="en-US"/>
          <w14:textFill>
            <w14:solidFill>
              <w14:schemeClr w14:val="tx1"/>
            </w14:solidFill>
          </w14:textFill>
        </w:rPr>
        <w:t>中航（成都）无人机系统股份有限公司</w:t>
      </w:r>
      <w:r>
        <w:rPr>
          <w:rFonts w:hint="eastAsia" w:ascii="方正楷体_GBK" w:eastAsia="方正楷体_GBK"/>
          <w:color w:val="000000" w:themeColor="text1"/>
          <w:sz w:val="32"/>
          <w:szCs w:val="32"/>
          <w:lang w:val="en-US" w:eastAsia="zh-CN"/>
          <w14:textFill>
            <w14:solidFill>
              <w14:schemeClr w14:val="tx1"/>
            </w14:solidFill>
          </w14:textFill>
        </w:rPr>
        <w:t>（</w:t>
      </w:r>
      <w:r>
        <w:rPr>
          <w:rFonts w:hint="eastAsia" w:ascii="方正楷体_GBK" w:eastAsia="方正楷体_GBK"/>
          <w:color w:val="000000" w:themeColor="text1"/>
          <w:sz w:val="32"/>
          <w:szCs w:val="32"/>
          <w:lang w:val="en-US"/>
          <w14:textFill>
            <w14:solidFill>
              <w14:schemeClr w14:val="tx1"/>
            </w14:solidFill>
          </w14:textFill>
        </w:rPr>
        <w:t>四川省无人机产业创新中心</w:t>
      </w:r>
      <w:r>
        <w:rPr>
          <w:rFonts w:hint="eastAsia" w:ascii="方正楷体_GBK" w:eastAsia="方正楷体_GBK"/>
          <w:color w:val="000000" w:themeColor="text1"/>
          <w:sz w:val="32"/>
          <w:szCs w:val="32"/>
          <w:lang w:val="en-US" w:eastAsia="zh-CN"/>
          <w14:textFill>
            <w14:solidFill>
              <w14:schemeClr w14:val="tx1"/>
            </w14:solidFill>
          </w14:textFill>
        </w:rPr>
        <w:t>）】</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spacing w:line="560" w:lineRule="exact"/>
        <w:ind w:firstLine="640" w:firstLineChars="200"/>
        <w:jc w:val="both"/>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中航（成都）无人机系统股份有限公司</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四川省无人机产业创新中心</w:t>
      </w:r>
      <w:r>
        <w:rPr>
          <w:rFonts w:hint="eastAsia" w:eastAsia="方正仿宋_GBK"/>
          <w:color w:val="000000" w:themeColor="text1"/>
          <w:sz w:val="32"/>
          <w:szCs w:val="32"/>
          <w:lang w:val="en-US" w:eastAsia="zh-CN"/>
          <w14:textFill>
            <w14:solidFill>
              <w14:schemeClr w14:val="tx1"/>
            </w14:solidFill>
          </w14:textFill>
        </w:rPr>
        <w:t>）</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无人机用螺旋桨气动性能与噪声综合优化设计与验证</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widowControl w:val="0"/>
        <w:spacing w:line="560" w:lineRule="exact"/>
        <w:ind w:firstLine="640" w:firstLineChars="200"/>
        <w:jc w:val="both"/>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近年来，无人机行业飞速发展，螺旋桨动力是无人机的主要动力来源之一。螺旋桨是把发动机输出功率转化为飞机飞行所需推力，也是飞行的主要噪声来源。在军用领域过大的噪声不利于无人机的隐蔽；在民用领域无人机常达不到在城市上空低空飞行的噪声标准而存在扰民问题被限制使用。螺旋桨的推进效率及噪声问题是影响这类无人机应用场景的关键因素。</w:t>
      </w:r>
    </w:p>
    <w:p>
      <w:pPr>
        <w:widowControl w:val="0"/>
        <w:spacing w:line="560" w:lineRule="exact"/>
        <w:ind w:firstLine="640" w:firstLineChars="200"/>
        <w:jc w:val="both"/>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通过改善螺旋桨设计可有效地降低螺旋桨气动噪声，需要对噪声产生机理、螺旋桨模型设计和气动噪声数值计算展开研究，通过采集相关物理量，分析螺旋桨气动噪声，通过桨叶数、桨叶几何参数和桨叶外形等综合优化设计，在保证螺旋桨气动性能的同时，达到降噪目的。需研究主要内容为：</w:t>
      </w:r>
    </w:p>
    <w:p>
      <w:pPr>
        <w:pStyle w:val="17"/>
        <w:widowControl w:val="0"/>
        <w:numPr>
          <w:ilvl w:val="0"/>
          <w:numId w:val="3"/>
        </w:numPr>
        <w:spacing w:line="560" w:lineRule="exact"/>
        <w:ind w:left="0" w:firstLine="640"/>
        <w:jc w:val="both"/>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分析螺旋桨噪声分类、产生的原因，噪声的传递和衰减过程，并利用FW-H方程对气动噪声进行求解；</w:t>
      </w:r>
    </w:p>
    <w:p>
      <w:pPr>
        <w:pStyle w:val="17"/>
        <w:widowControl w:val="0"/>
        <w:numPr>
          <w:ilvl w:val="0"/>
          <w:numId w:val="3"/>
        </w:numPr>
        <w:spacing w:line="560" w:lineRule="exact"/>
        <w:ind w:left="0" w:firstLine="640"/>
        <w:jc w:val="both"/>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研究降低螺旋桨噪声的措施及效果；</w:t>
      </w:r>
    </w:p>
    <w:p>
      <w:pPr>
        <w:pStyle w:val="17"/>
        <w:widowControl w:val="0"/>
        <w:numPr>
          <w:ilvl w:val="0"/>
          <w:numId w:val="3"/>
        </w:numPr>
        <w:spacing w:line="560" w:lineRule="exact"/>
        <w:ind w:left="0" w:firstLine="640"/>
        <w:jc w:val="both"/>
        <w:rPr>
          <w:rFonts w:ascii="方正仿宋_GBK" w:eastAsia="方正仿宋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以起飞推力最大、巡航效率最优、运行噪声最小为</w:t>
      </w:r>
      <w:r>
        <w:rPr>
          <w:rFonts w:hint="eastAsia" w:ascii="方正仿宋_GBK" w:eastAsia="方正仿宋_GBK"/>
          <w:color w:val="000000" w:themeColor="text1"/>
          <w:sz w:val="32"/>
          <w:szCs w:val="32"/>
          <w:lang w:val="en-US"/>
          <w14:textFill>
            <w14:solidFill>
              <w14:schemeClr w14:val="tx1"/>
            </w14:solidFill>
          </w14:textFill>
        </w:rPr>
        <w:t>目的，开展螺旋桨的综合设计；</w:t>
      </w:r>
    </w:p>
    <w:p>
      <w:pPr>
        <w:pStyle w:val="17"/>
        <w:widowControl w:val="0"/>
        <w:numPr>
          <w:ilvl w:val="0"/>
          <w:numId w:val="3"/>
        </w:numPr>
        <w:spacing w:line="560" w:lineRule="exact"/>
        <w:ind w:left="0" w:firstLine="640"/>
        <w:jc w:val="both"/>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开展螺旋桨降噪措施及效果的试验测试与对比分析</w:t>
      </w:r>
      <w:r>
        <w:rPr>
          <w:rFonts w:hint="eastAsia" w:ascii="方正仿宋_GBK" w:eastAsia="方正仿宋_GBK"/>
          <w:color w:val="000000" w:themeColor="text1"/>
          <w:sz w:val="32"/>
          <w:szCs w:val="32"/>
          <w:lang w:val="en-US" w:eastAsia="zh-CN"/>
          <w14:textFill>
            <w14:solidFill>
              <w14:schemeClr w14:val="tx1"/>
            </w14:solidFill>
          </w14:textFill>
        </w:rPr>
        <w:t>。</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shd w:val="clear" w:color="auto" w:fill="FFFFFF"/>
        <w:spacing w:before="0" w:beforeAutospacing="0" w:after="0" w:afterAutospacing="0" w:line="560" w:lineRule="exact"/>
        <w:ind w:firstLine="672" w:firstLineChars="200"/>
        <w:jc w:val="both"/>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adjustRightInd w:val="0"/>
        <w:snapToGrid w:val="0"/>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本次赛事题目给定参数及设计要求如表1所示，请各参赛团队在此基础上开展螺旋桨气动性能与噪声综合优化设计。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386"/>
        <w:gridCol w:w="1514"/>
        <w:gridCol w:w="1372"/>
        <w:gridCol w:w="1319"/>
        <w:gridCol w:w="133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360" w:lineRule="exact"/>
              <w:jc w:val="center"/>
              <w:rPr>
                <w:rFonts w:hint="default" w:ascii="Times New Roman" w:hAnsi="Times New Roman" w:eastAsia="方正仿宋_GBK" w:cs="Times New Roman"/>
                <w:sz w:val="32"/>
                <w:szCs w:val="32"/>
              </w:rPr>
            </w:pPr>
          </w:p>
        </w:tc>
        <w:tc>
          <w:tcPr>
            <w:tcW w:w="1417"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高度</w:t>
            </w: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（km）</w:t>
            </w:r>
          </w:p>
        </w:tc>
        <w:tc>
          <w:tcPr>
            <w:tcW w:w="13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表速</w:t>
            </w: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（km/h）</w:t>
            </w:r>
          </w:p>
        </w:tc>
        <w:tc>
          <w:tcPr>
            <w:tcW w:w="1361"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螺旋桨转速</w:t>
            </w: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（rpm）</w:t>
            </w:r>
          </w:p>
        </w:tc>
        <w:tc>
          <w:tcPr>
            <w:tcW w:w="1276"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发动机功率</w:t>
            </w: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（kW）</w:t>
            </w:r>
          </w:p>
        </w:tc>
        <w:tc>
          <w:tcPr>
            <w:tcW w:w="121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推力</w:t>
            </w: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（N）</w:t>
            </w:r>
          </w:p>
        </w:tc>
        <w:tc>
          <w:tcPr>
            <w:tcW w:w="11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状态点1</w:t>
            </w:r>
          </w:p>
        </w:tc>
        <w:tc>
          <w:tcPr>
            <w:tcW w:w="1417"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61"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2200</w:t>
            </w:r>
          </w:p>
        </w:tc>
        <w:tc>
          <w:tcPr>
            <w:tcW w:w="1276"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500</w:t>
            </w:r>
          </w:p>
        </w:tc>
        <w:tc>
          <w:tcPr>
            <w:tcW w:w="121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≮10000</w:t>
            </w:r>
          </w:p>
        </w:tc>
        <w:tc>
          <w:tcPr>
            <w:tcW w:w="11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状态点2</w:t>
            </w:r>
          </w:p>
        </w:tc>
        <w:tc>
          <w:tcPr>
            <w:tcW w:w="1417"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w:t>
            </w:r>
          </w:p>
        </w:tc>
        <w:tc>
          <w:tcPr>
            <w:tcW w:w="13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170</w:t>
            </w:r>
          </w:p>
        </w:tc>
        <w:tc>
          <w:tcPr>
            <w:tcW w:w="1361"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2200</w:t>
            </w:r>
          </w:p>
        </w:tc>
        <w:tc>
          <w:tcPr>
            <w:tcW w:w="1276"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330</w:t>
            </w:r>
          </w:p>
        </w:tc>
        <w:tc>
          <w:tcPr>
            <w:tcW w:w="121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≮4300</w:t>
            </w:r>
          </w:p>
        </w:tc>
        <w:tc>
          <w:tcPr>
            <w:tcW w:w="11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状态点3</w:t>
            </w:r>
          </w:p>
        </w:tc>
        <w:tc>
          <w:tcPr>
            <w:tcW w:w="1417"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13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180</w:t>
            </w:r>
          </w:p>
        </w:tc>
        <w:tc>
          <w:tcPr>
            <w:tcW w:w="1361"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2000</w:t>
            </w:r>
          </w:p>
        </w:tc>
        <w:tc>
          <w:tcPr>
            <w:tcW w:w="1276"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130</w:t>
            </w:r>
          </w:p>
        </w:tc>
        <w:tc>
          <w:tcPr>
            <w:tcW w:w="1218"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≮1400</w:t>
            </w:r>
          </w:p>
        </w:tc>
        <w:tc>
          <w:tcPr>
            <w:tcW w:w="1130" w:type="dxa"/>
            <w:shd w:val="clear" w:color="auto" w:fill="auto"/>
            <w:vAlign w:val="center"/>
          </w:tcPr>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≮0.85</w:t>
            </w:r>
          </w:p>
        </w:tc>
      </w:tr>
    </w:tbl>
    <w:p>
      <w:pPr>
        <w:adjustRightInd w:val="0"/>
        <w:snapToGrid w:val="0"/>
        <w:spacing w:line="560" w:lineRule="exact"/>
        <w:jc w:val="center"/>
        <w:rPr>
          <w:rFonts w:hint="default" w:ascii="Times New Roman" w:hAnsi="Times New Roman" w:eastAsia="方正仿宋_GBK" w:cs="Times New Roman"/>
          <w:color w:val="000000" w:themeColor="text1"/>
          <w:sz w:val="28"/>
          <w:szCs w:val="28"/>
          <w:lang w:val="en-US"/>
          <w14:textFill>
            <w14:solidFill>
              <w14:schemeClr w14:val="tx1"/>
            </w14:solidFill>
          </w14:textFill>
        </w:rPr>
      </w:pPr>
      <w:r>
        <w:rPr>
          <w:rFonts w:hint="default" w:ascii="Times New Roman" w:hAnsi="Times New Roman" w:eastAsia="方正仿宋_GBK" w:cs="Times New Roman"/>
          <w:color w:val="000000" w:themeColor="text1"/>
          <w:sz w:val="28"/>
          <w:szCs w:val="28"/>
          <w:lang w:val="en-US"/>
          <w14:textFill>
            <w14:solidFill>
              <w14:schemeClr w14:val="tx1"/>
            </w14:solidFill>
          </w14:textFill>
        </w:rPr>
        <w:t>表1 给定参数</w:t>
      </w:r>
    </w:p>
    <w:p>
      <w:pPr>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降噪目标：高度</w:t>
      </w:r>
      <w:r>
        <w:rPr>
          <w:rFonts w:eastAsia="方正仿宋_GBK"/>
          <w:color w:val="000000" w:themeColor="text1"/>
          <w:sz w:val="32"/>
          <w:szCs w:val="32"/>
          <w:lang w:val="en-US"/>
          <w14:textFill>
            <w14:solidFill>
              <w14:schemeClr w14:val="tx1"/>
            </w14:solidFill>
          </w14:textFill>
        </w:rPr>
        <w:t>4.5km</w:t>
      </w:r>
      <w:r>
        <w:rPr>
          <w:rFonts w:hint="eastAsia" w:eastAsia="方正仿宋_GBK"/>
          <w:color w:val="000000" w:themeColor="text1"/>
          <w:sz w:val="32"/>
          <w:szCs w:val="32"/>
          <w:lang w:val="en-US"/>
          <w14:textFill>
            <w14:solidFill>
              <w14:schemeClr w14:val="tx1"/>
            </w14:solidFill>
          </w14:textFill>
        </w:rPr>
        <w:t>，表速</w:t>
      </w:r>
      <w:r>
        <w:rPr>
          <w:rFonts w:eastAsia="方正仿宋_GBK"/>
          <w:color w:val="000000" w:themeColor="text1"/>
          <w:sz w:val="32"/>
          <w:szCs w:val="32"/>
          <w:lang w:val="en-US"/>
          <w14:textFill>
            <w14:solidFill>
              <w14:schemeClr w14:val="tx1"/>
            </w14:solidFill>
          </w14:textFill>
        </w:rPr>
        <w:t>170km/h</w:t>
      </w:r>
      <w:r>
        <w:rPr>
          <w:rFonts w:hint="eastAsia" w:eastAsia="方正仿宋_GBK"/>
          <w:color w:val="000000" w:themeColor="text1"/>
          <w:sz w:val="32"/>
          <w:szCs w:val="32"/>
          <w:lang w:val="en-US"/>
          <w14:textFill>
            <w14:solidFill>
              <w14:schemeClr w14:val="tx1"/>
            </w14:solidFill>
          </w14:textFill>
        </w:rPr>
        <w:t>，螺旋桨转速</w:t>
      </w:r>
      <w:r>
        <w:rPr>
          <w:rFonts w:eastAsia="方正仿宋_GBK"/>
          <w:color w:val="000000" w:themeColor="text1"/>
          <w:sz w:val="32"/>
          <w:szCs w:val="32"/>
          <w:lang w:val="en-US"/>
          <w14:textFill>
            <w14:solidFill>
              <w14:schemeClr w14:val="tx1"/>
            </w14:solidFill>
          </w14:textFill>
        </w:rPr>
        <w:t>2200rpm</w:t>
      </w:r>
      <w:r>
        <w:rPr>
          <w:rFonts w:hint="eastAsia" w:eastAsia="方正仿宋_GBK"/>
          <w:color w:val="000000" w:themeColor="text1"/>
          <w:sz w:val="32"/>
          <w:szCs w:val="32"/>
          <w:lang w:val="en-US"/>
          <w14:textFill>
            <w14:solidFill>
              <w14:schemeClr w14:val="tx1"/>
            </w14:solidFill>
          </w14:textFill>
        </w:rPr>
        <w:t>，距螺旋桨旋转平面中心</w:t>
      </w:r>
      <w:r>
        <w:rPr>
          <w:rFonts w:eastAsia="方正仿宋_GBK"/>
          <w:color w:val="000000" w:themeColor="text1"/>
          <w:sz w:val="32"/>
          <w:szCs w:val="32"/>
          <w:lang w:val="en-US"/>
          <w14:textFill>
            <w14:solidFill>
              <w14:schemeClr w14:val="tx1"/>
            </w14:solidFill>
          </w14:textFill>
        </w:rPr>
        <w:t>2m</w:t>
      </w:r>
      <w:r>
        <w:rPr>
          <w:rFonts w:hint="eastAsia" w:eastAsia="方正仿宋_GBK"/>
          <w:color w:val="000000" w:themeColor="text1"/>
          <w:sz w:val="32"/>
          <w:szCs w:val="32"/>
          <w:lang w:val="en-US"/>
          <w14:textFill>
            <w14:solidFill>
              <w14:schemeClr w14:val="tx1"/>
            </w14:solidFill>
          </w14:textFill>
        </w:rPr>
        <w:t>位置处，噪声声压级为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2</w:t>
      </w:r>
      <w:r>
        <w:rPr>
          <w:rFonts w:eastAsia="方正仿宋_GBK"/>
          <w:color w:val="000000" w:themeColor="text1"/>
          <w:sz w:val="32"/>
          <w:szCs w:val="32"/>
          <w:lang w:val="en-US"/>
          <w14:textFill>
            <w14:solidFill>
              <w14:schemeClr w14:val="tx1"/>
            </w14:solidFill>
          </w14:textFill>
        </w:rPr>
        <w:t>7dB</w:t>
      </w:r>
      <w:r>
        <w:rPr>
          <w:rFonts w:hint="eastAsia" w:eastAsia="方正仿宋_GBK"/>
          <w:color w:val="000000" w:themeColor="text1"/>
          <w:sz w:val="32"/>
          <w:szCs w:val="32"/>
          <w:lang w:val="en-US"/>
          <w14:textFill>
            <w14:solidFill>
              <w14:schemeClr w14:val="tx1"/>
            </w14:solidFill>
          </w14:textFill>
        </w:rPr>
        <w:t>（高目标值）/132dB（基本目标值）。</w:t>
      </w:r>
    </w:p>
    <w:p>
      <w:pPr>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本题目要求参赛团队的技术方案应能详细阐述螺旋桨的性能和噪声综合优化设计方法，并形成材料和仿真计算程序：</w:t>
      </w:r>
    </w:p>
    <w:p>
      <w:pPr>
        <w:pStyle w:val="17"/>
        <w:pageBreakBefore w:val="0"/>
        <w:widowControl/>
        <w:numPr>
          <w:ilvl w:val="0"/>
          <w:numId w:val="4"/>
        </w:numPr>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文档材料：包括但不限于国内外发展现状研究；技术方案；仿真结果分析以及图片、视频等。</w:t>
      </w:r>
    </w:p>
    <w:p>
      <w:pPr>
        <w:pStyle w:val="17"/>
        <w:pageBreakBefore w:val="0"/>
        <w:widowControl/>
        <w:numPr>
          <w:ilvl w:val="0"/>
          <w:numId w:val="4"/>
        </w:numPr>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仿真程序：采用</w:t>
      </w:r>
      <w:r>
        <w:rPr>
          <w:rFonts w:eastAsia="方正仿宋_GBK"/>
          <w:color w:val="000000" w:themeColor="text1"/>
          <w:sz w:val="32"/>
          <w:szCs w:val="32"/>
          <w:lang w:val="en-US"/>
          <w14:textFill>
            <w14:solidFill>
              <w14:schemeClr w14:val="tx1"/>
            </w14:solidFill>
          </w14:textFill>
        </w:rPr>
        <w:t>CFD</w:t>
      </w:r>
      <w:r>
        <w:rPr>
          <w:rFonts w:hint="eastAsia" w:eastAsia="方正仿宋_GBK"/>
          <w:color w:val="000000" w:themeColor="text1"/>
          <w:sz w:val="32"/>
          <w:szCs w:val="32"/>
          <w:lang w:val="en-US"/>
          <w14:textFill>
            <w14:solidFill>
              <w14:schemeClr w14:val="tx1"/>
            </w14:solidFill>
          </w14:textFill>
        </w:rPr>
        <w:t>软件，输出仿真计算结果，设置的边界条件和仿真计算过程应备注详尽，且保证可以正常运行；给出噪声分析的计算程序。</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widowControl/>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作品以百分制进行打分，主要包括以下内容：</w:t>
      </w:r>
    </w:p>
    <w:p>
      <w:pPr>
        <w:pStyle w:val="17"/>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作品符合性（20分）：国内外发展现状研究（10分）；设计报告、使用说明和结果分析等文档完整性、规范性（10分）。</w:t>
      </w:r>
    </w:p>
    <w:p>
      <w:pPr>
        <w:pStyle w:val="17"/>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作品完整性（50分）：列出各种降噪措施及效果，给出详细的仿真分析结果（20分）；各种降噪措施对螺旋桨性能的影响，给出详细的仿真分析结果（20分）；螺旋桨降噪措施及效果的试验测试与对比分析结果（10分）。</w:t>
      </w:r>
    </w:p>
    <w:p>
      <w:pPr>
        <w:pStyle w:val="17"/>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作品创新性（10分）：根据作品创新程度获取相应得分，采用新理论/方法对现有理论和算法有重大改善，并完成作品（10分）。</w:t>
      </w:r>
    </w:p>
    <w:p>
      <w:pPr>
        <w:pStyle w:val="17"/>
        <w:pageBreakBefore w:val="0"/>
        <w:widowControl/>
        <w:numPr>
          <w:ilvl w:val="0"/>
          <w:numId w:val="5"/>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指标先进性（20分）：在满足设计指标要求的基础上，相较于原噪声水平降低10dB以上（20分），降低5dB以上（10分）。</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r>
        <w:rPr>
          <w:rFonts w:hint="eastAsia" w:eastAsia="方正仿宋_GBK"/>
          <w:color w:val="000000" w:themeColor="text1"/>
          <w:sz w:val="32"/>
          <w:szCs w:val="32"/>
          <w:lang w:val="en-US"/>
          <w14:textFill>
            <w14:solidFill>
              <w14:schemeClr w14:val="tx1"/>
            </w14:solidFill>
          </w14:textFill>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8月10日</w:t>
      </w:r>
      <w:r>
        <w:rPr>
          <w:rFonts w:hint="eastAsia" w:eastAsia="方正仿宋_GBK"/>
          <w:color w:val="000000" w:themeColor="text1"/>
          <w:sz w:val="32"/>
          <w:szCs w:val="32"/>
          <w:lang w:val="en-US"/>
          <w14:textFill>
            <w14:solidFill>
              <w14:schemeClr w14:val="tx1"/>
            </w14:solidFill>
          </w14:textFill>
        </w:rPr>
        <w:t>前</w:t>
      </w:r>
      <w:r>
        <w:rPr>
          <w:rFonts w:eastAsia="方正仿宋_GBK"/>
          <w:color w:val="000000" w:themeColor="text1"/>
          <w:sz w:val="32"/>
          <w:szCs w:val="32"/>
          <w:lang w:val="en-US"/>
          <w14:textFill>
            <w14:solidFill>
              <w14:schemeClr w14:val="tx1"/>
            </w14:solidFill>
          </w14:textFill>
        </w:rPr>
        <w:t>，各参赛团队提交作品，具体提交要求详见作品提交方式。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月，组委会和本单位共同开展初审，确定入围终审的晋级作品和团队。</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月，晋级团队完善作品，冲刺攻关参加终审和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。终审环节分别评出特、一、二、三等奖各5个。获得特等奖的团队晋级最终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，并进行现场展示和答辩，评出</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pageBreakBefore w:val="0"/>
        <w:widowControl/>
        <w:numPr>
          <w:ilvl w:val="0"/>
          <w:numId w:val="0"/>
        </w:numPr>
        <w:kinsoku/>
        <w:wordWrap/>
        <w:overflowPunct/>
        <w:topLinePunct w:val="0"/>
        <w:autoSpaceDE/>
        <w:autoSpaceDN/>
        <w:bidi w:val="0"/>
        <w:ind w:left="0" w:firstLine="640" w:firstLineChars="200"/>
        <w:jc w:val="both"/>
        <w:textAlignment w:val="auto"/>
        <w:rPr>
          <w:rFonts w:hint="default" w:ascii="Times New Roman" w:hAnsi="Times New Roman" w:eastAsia="方正楷体_GBK" w:cs="Times New Roman"/>
          <w:color w:val="000000" w:themeColor="text1"/>
          <w:szCs w:val="32"/>
          <w14:textFill>
            <w14:solidFill>
              <w14:schemeClr w14:val="tx1"/>
            </w14:solidFill>
          </w14:textFill>
        </w:rPr>
      </w:pPr>
      <w:r>
        <w:rPr>
          <w:rFonts w:hint="default" w:ascii="Times New Roman" w:hAnsi="Times New Roman" w:eastAsia="方正楷体_GBK" w:cs="Times New Roman"/>
          <w:color w:val="000000" w:themeColor="text1"/>
          <w:szCs w:val="32"/>
          <w14:textFill>
            <w14:solidFill>
              <w14:schemeClr w14:val="tx1"/>
            </w14:solidFill>
          </w14:textFill>
        </w:rPr>
        <w:t>1. 网上报名方式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ind w:left="0" w:firstLine="640" w:firstLineChars="200"/>
        <w:jc w:val="both"/>
        <w:textAlignment w:val="auto"/>
        <w:rPr>
          <w:rFonts w:hint="default" w:ascii="Times New Roman" w:hAnsi="Times New Roman" w:eastAsia="方正楷体_GBK"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szCs w:val="32"/>
          <w14:textFill>
            <w14:solidFill>
              <w14:schemeClr w14:val="tx1"/>
            </w14:solidFill>
          </w14:textFill>
        </w:rPr>
        <w:t xml:space="preserve">2. </w:t>
      </w:r>
      <w:r>
        <w:rPr>
          <w:rFonts w:hint="default" w:ascii="Times New Roman" w:hAnsi="Times New Roman" w:eastAsia="方正楷体_GBK" w:cs="Times New Roman"/>
          <w:color w:val="000000" w:themeColor="text1"/>
          <w14:textFill>
            <w14:solidFill>
              <w14:schemeClr w14:val="tx1"/>
            </w14:solidFill>
          </w14:textFill>
        </w:rPr>
        <w:t>作品提交方式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本次赛事作品各参赛团队提交方式如下：</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仅提交电子档材料，</w:t>
      </w:r>
      <w:r>
        <w:rPr>
          <w:rFonts w:eastAsia="方正仿宋_GBK"/>
          <w:bCs/>
          <w:color w:val="000000" w:themeColor="text1"/>
          <w:sz w:val="32"/>
          <w:szCs w:val="32"/>
          <w14:textFill>
            <w14:solidFill>
              <w14:schemeClr w14:val="tx1"/>
            </w14:solidFill>
          </w14:textFill>
        </w:rPr>
        <w:t>以压缩包格式</w:t>
      </w:r>
      <w:r>
        <w:rPr>
          <w:rFonts w:hint="eastAsia" w:eastAsia="方正仿宋_GBK"/>
          <w:bCs/>
          <w:color w:val="000000" w:themeColor="text1"/>
          <w:sz w:val="32"/>
          <w:szCs w:val="32"/>
          <w14:textFill>
            <w14:solidFill>
              <w14:schemeClr w14:val="tx1"/>
            </w14:solidFill>
          </w14:textFill>
        </w:rPr>
        <w:t>（.zip）发送至赛事作品提交专用邮箱：</w:t>
      </w:r>
      <w:r>
        <w:rPr>
          <w:rFonts w:eastAsia="方正仿宋_GBK"/>
          <w:bCs/>
          <w:color w:val="000000" w:themeColor="text1"/>
          <w:sz w:val="32"/>
          <w:szCs w:val="32"/>
          <w14:textFill>
            <w14:solidFill>
              <w14:schemeClr w14:val="tx1"/>
            </w14:solidFill>
          </w14:textFill>
        </w:rPr>
        <w:t>avicuas_challenge@foxmail.com</w:t>
      </w:r>
      <w:r>
        <w:rPr>
          <w:rFonts w:hint="eastAsia" w:eastAsia="方正仿宋_GBK"/>
          <w:bCs/>
          <w:color w:val="000000" w:themeColor="text1"/>
          <w:sz w:val="32"/>
          <w:szCs w:val="32"/>
          <w14:textFill>
            <w14:solidFill>
              <w14:schemeClr w14:val="tx1"/>
            </w14:solidFill>
          </w14:textFill>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压缩包名称格式</w:t>
      </w:r>
      <w:r>
        <w:rPr>
          <w:rFonts w:hint="eastAsia" w:eastAsia="方正仿宋_GBK"/>
          <w:bCs/>
          <w:color w:val="000000" w:themeColor="text1"/>
          <w:sz w:val="32"/>
          <w:szCs w:val="32"/>
          <w14:textFill>
            <w14:solidFill>
              <w14:schemeClr w14:val="tx1"/>
            </w14:solidFill>
          </w14:textFill>
        </w:rPr>
        <w:t>：</w:t>
      </w:r>
      <w:r>
        <w:rPr>
          <w:rFonts w:eastAsia="方正仿宋_GBK"/>
          <w:bCs/>
          <w:color w:val="000000" w:themeColor="text1"/>
          <w:sz w:val="32"/>
          <w:szCs w:val="32"/>
          <w14:textFill>
            <w14:solidFill>
              <w14:schemeClr w14:val="tx1"/>
            </w14:solidFill>
          </w14:textFill>
        </w:rPr>
        <w:t>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r>
        <w:rPr>
          <w:rFonts w:hint="eastAsia" w:eastAsia="方正仿宋_GBK"/>
          <w:bCs/>
          <w:color w:val="000000" w:themeColor="text1"/>
          <w:sz w:val="32"/>
          <w:szCs w:val="32"/>
          <w14:textFill>
            <w14:solidFill>
              <w14:schemeClr w14:val="tx1"/>
            </w14:solidFill>
          </w14:textFill>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压缩包中应包含：</w:t>
      </w:r>
      <w:r>
        <w:rPr>
          <w:rFonts w:eastAsia="方正仿宋_GBK"/>
          <w:color w:val="000000" w:themeColor="text1"/>
          <w:sz w:val="32"/>
          <w:szCs w:val="32"/>
          <w14:textFill>
            <w14:solidFill>
              <w14:schemeClr w14:val="tx1"/>
            </w14:solidFill>
          </w14:textFill>
        </w:rPr>
        <w:t>报名系统中审核通过的参赛报名表</w:t>
      </w:r>
      <w:r>
        <w:rPr>
          <w:rFonts w:hint="eastAsia" w:eastAsia="方正仿宋_GBK"/>
          <w:bCs/>
          <w:color w:val="000000" w:themeColor="text1"/>
          <w:sz w:val="32"/>
          <w:szCs w:val="32"/>
          <w14:textFill>
            <w14:solidFill>
              <w14:schemeClr w14:val="tx1"/>
            </w14:solidFill>
          </w14:textFill>
        </w:rPr>
        <w:t>（PDF版，</w:t>
      </w:r>
      <w:r>
        <w:rPr>
          <w:rFonts w:eastAsia="方正仿宋_GBK"/>
          <w:color w:val="000000" w:themeColor="text1"/>
          <w:sz w:val="32"/>
          <w:szCs w:val="32"/>
          <w14:textFill>
            <w14:solidFill>
              <w14:schemeClr w14:val="tx1"/>
            </w14:solidFill>
          </w14:textFill>
        </w:rPr>
        <w:t>所有信息与系统中填报信息保持严格一致）</w:t>
      </w:r>
      <w:r>
        <w:rPr>
          <w:rFonts w:hint="eastAsia" w:eastAsia="方正仿宋_GBK"/>
          <w:bCs/>
          <w:color w:val="000000" w:themeColor="text1"/>
          <w:sz w:val="32"/>
          <w:szCs w:val="32"/>
          <w14:textFill>
            <w14:solidFill>
              <w14:schemeClr w14:val="tx1"/>
            </w14:solidFill>
          </w14:textFill>
        </w:rPr>
        <w:t>、作品文档（WROD、PDF签字版）、仿真程序。</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w:t>
      </w:r>
      <w:r>
        <w:rPr>
          <w:rFonts w:hint="eastAsia" w:eastAsia="方正仿宋_GBK"/>
          <w:color w:val="000000" w:themeColor="text1"/>
          <w:sz w:val="32"/>
          <w:szCs w:val="32"/>
          <w:lang w:val="en-US"/>
          <w14:textFill>
            <w14:solidFill>
              <w14:schemeClr w14:val="tx1"/>
            </w14:solidFill>
          </w14:textFill>
        </w:rPr>
        <w:t>以学校为单位的</w:t>
      </w:r>
      <w:r>
        <w:rPr>
          <w:rFonts w:eastAsia="方正仿宋_GBK"/>
          <w:color w:val="000000" w:themeColor="text1"/>
          <w:sz w:val="32"/>
          <w:szCs w:val="32"/>
          <w:lang w:val="en-US"/>
          <w14:textFill>
            <w14:solidFill>
              <w14:schemeClr w14:val="tx1"/>
            </w14:solidFill>
          </w14:textFill>
        </w:rPr>
        <w:t>参观应用现场的机会。</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w:t>
      </w:r>
      <w:r>
        <w:rPr>
          <w:rFonts w:hint="eastAsia" w:eastAsia="方正仿宋_GBK"/>
          <w:color w:val="000000" w:themeColor="text1"/>
          <w:sz w:val="32"/>
          <w:szCs w:val="32"/>
          <w:lang w:val="en-US"/>
          <w14:textFill>
            <w14:solidFill>
              <w14:schemeClr w14:val="tx1"/>
            </w14:solidFill>
          </w14:textFill>
        </w:rPr>
        <w:t>赛事</w:t>
      </w:r>
      <w:r>
        <w:rPr>
          <w:rFonts w:eastAsia="方正仿宋_GBK"/>
          <w:color w:val="000000" w:themeColor="text1"/>
          <w:sz w:val="32"/>
          <w:szCs w:val="32"/>
          <w:lang w:val="en-US"/>
          <w14:textFill>
            <w14:solidFill>
              <w14:schemeClr w14:val="tx1"/>
            </w14:solidFill>
          </w14:textFill>
        </w:rPr>
        <w:t>组建</w:t>
      </w:r>
      <w:r>
        <w:rPr>
          <w:rFonts w:hint="eastAsia" w:eastAsia="方正仿宋_GBK"/>
          <w:color w:val="000000" w:themeColor="text1"/>
          <w:sz w:val="32"/>
          <w:szCs w:val="32"/>
          <w:lang w:val="en-US"/>
          <w14:textFill>
            <w14:solidFill>
              <w14:schemeClr w14:val="tx1"/>
            </w14:solidFill>
          </w14:textFill>
        </w:rPr>
        <w:t>专家指导</w:t>
      </w:r>
      <w:r>
        <w:rPr>
          <w:rFonts w:eastAsia="方正仿宋_GBK"/>
          <w:color w:val="000000" w:themeColor="text1"/>
          <w:sz w:val="32"/>
          <w:szCs w:val="32"/>
          <w:lang w:val="en-US"/>
          <w14:textFill>
            <w14:solidFill>
              <w14:schemeClr w14:val="tx1"/>
            </w14:solidFill>
          </w14:textFill>
        </w:rPr>
        <w:t>团队，指导团队将</w:t>
      </w:r>
      <w:r>
        <w:rPr>
          <w:rFonts w:hint="eastAsia" w:eastAsia="方正仿宋_GBK"/>
          <w:color w:val="000000" w:themeColor="text1"/>
          <w:sz w:val="32"/>
          <w:szCs w:val="32"/>
          <w:lang w:val="en-US"/>
          <w14:textFill>
            <w14:solidFill>
              <w14:schemeClr w14:val="tx1"/>
            </w14:solidFill>
          </w14:textFill>
        </w:rPr>
        <w:t>由本单位</w:t>
      </w:r>
      <w:r>
        <w:rPr>
          <w:rFonts w:eastAsia="方正仿宋_GBK"/>
          <w:color w:val="000000" w:themeColor="text1"/>
          <w:sz w:val="32"/>
          <w:szCs w:val="32"/>
          <w:lang w:val="en-US"/>
          <w14:textFill>
            <w14:solidFill>
              <w14:schemeClr w14:val="tx1"/>
            </w14:solidFill>
          </w14:textFill>
        </w:rPr>
        <w:t>专家组成，同时团队还将为每个参赛团队指定一名辅导老师，</w:t>
      </w:r>
      <w:r>
        <w:rPr>
          <w:rFonts w:hint="eastAsia" w:eastAsia="方正仿宋_GBK"/>
          <w:color w:val="000000" w:themeColor="text1"/>
          <w:sz w:val="32"/>
          <w:szCs w:val="32"/>
          <w:lang w:val="en-US"/>
          <w14:textFill>
            <w14:solidFill>
              <w14:schemeClr w14:val="tx1"/>
            </w14:solidFill>
          </w14:textFill>
        </w:rPr>
        <w:t>介绍选题技术背景、技术细节，针对开发过程的疑问定期进行解答。</w:t>
      </w:r>
      <w:r>
        <w:rPr>
          <w:rFonts w:eastAsia="方正仿宋_GBK"/>
          <w:color w:val="000000" w:themeColor="text1"/>
          <w:sz w:val="32"/>
          <w:szCs w:val="32"/>
          <w:lang w:val="en-US"/>
          <w14:textFill>
            <w14:solidFill>
              <w14:schemeClr w14:val="tx1"/>
            </w14:solidFill>
          </w14:textFill>
        </w:rPr>
        <w:t>辅导老师由本单位专业技术人员组成</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在参赛团队完成报名后予以明确</w:t>
      </w:r>
      <w:r>
        <w:rPr>
          <w:rFonts w:hint="eastAsia" w:eastAsia="方正仿宋_GBK"/>
          <w:color w:val="000000" w:themeColor="text1"/>
          <w:sz w:val="32"/>
          <w:szCs w:val="32"/>
          <w:lang w:val="en-US"/>
          <w14:textFill>
            <w14:solidFill>
              <w14:schemeClr w14:val="tx1"/>
            </w14:solidFill>
          </w14:textFill>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赛事办公室设在</w:t>
      </w:r>
      <w:r>
        <w:rPr>
          <w:rFonts w:hint="eastAsia" w:eastAsia="方正仿宋_GBK"/>
          <w:color w:val="000000" w:themeColor="text1"/>
          <w:sz w:val="32"/>
          <w:szCs w:val="32"/>
          <w:lang w:val="en-US"/>
          <w14:textFill>
            <w14:solidFill>
              <w14:schemeClr w14:val="tx1"/>
            </w14:solidFill>
          </w14:textFill>
        </w:rPr>
        <w:t>中航（成都）无人机系统股份有限公司</w:t>
      </w:r>
      <w:r>
        <w:rPr>
          <w:rFonts w:eastAsia="方正仿宋_GBK"/>
          <w:color w:val="000000" w:themeColor="text1"/>
          <w:sz w:val="32"/>
          <w:szCs w:val="32"/>
          <w:lang w:val="en-US"/>
          <w14:textFill>
            <w14:solidFill>
              <w14:schemeClr w14:val="tx1"/>
            </w14:solidFill>
          </w14:textFill>
        </w:rPr>
        <w:t>团委，参赛过程中，参赛团队如需本单位提供与项目相关的其他必须帮助，请提前与赛事办公室联系，我们将在许可范围内给予参赛团队帮助。</w:t>
      </w:r>
    </w:p>
    <w:p>
      <w:pPr>
        <w:pStyle w:val="3"/>
        <w:ind w:left="0" w:firstLine="640" w:firstLineChars="200"/>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widowControl/>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spacing w:line="560" w:lineRule="exact"/>
        <w:ind w:left="0"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根据评分规则，综合评定参赛队伍。设特等奖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个，一等奖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个，二等奖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个，三等奖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个。从特等奖中决出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p>
    <w:p>
      <w:pPr>
        <w:pStyle w:val="4"/>
        <w:pageBreakBefore w:val="0"/>
        <w:widowControl/>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widowControl/>
        <w:numPr>
          <w:ilvl w:val="0"/>
          <w:numId w:val="7"/>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万元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队，特等奖（不含</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8000</w:t>
      </w:r>
      <w:r>
        <w:rPr>
          <w:rFonts w:hint="eastAsia" w:eastAsia="方正仿宋_GBK"/>
          <w:color w:val="000000" w:themeColor="text1"/>
          <w:sz w:val="32"/>
          <w:szCs w:val="32"/>
          <w:lang w:val="en-US"/>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队，一等奖</w:t>
      </w:r>
      <w:r>
        <w:rPr>
          <w:rFonts w:eastAsia="方正仿宋_GBK"/>
          <w:color w:val="000000" w:themeColor="text1"/>
          <w:sz w:val="32"/>
          <w:szCs w:val="32"/>
          <w:lang w:val="en-US"/>
          <w14:textFill>
            <w14:solidFill>
              <w14:schemeClr w14:val="tx1"/>
            </w14:solidFill>
          </w14:textFill>
        </w:rPr>
        <w:t>5000</w:t>
      </w:r>
      <w:r>
        <w:rPr>
          <w:rFonts w:hint="eastAsia" w:eastAsia="方正仿宋_GBK"/>
          <w:color w:val="000000" w:themeColor="text1"/>
          <w:sz w:val="32"/>
          <w:szCs w:val="32"/>
          <w:lang w:val="en-US"/>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队，二等奖</w:t>
      </w:r>
      <w:r>
        <w:rPr>
          <w:rFonts w:eastAsia="方正仿宋_GBK"/>
          <w:color w:val="000000" w:themeColor="text1"/>
          <w:sz w:val="32"/>
          <w:szCs w:val="32"/>
          <w:lang w:val="en-US"/>
          <w14:textFill>
            <w14:solidFill>
              <w14:schemeClr w14:val="tx1"/>
            </w14:solidFill>
          </w14:textFill>
        </w:rPr>
        <w:t>3000</w:t>
      </w:r>
      <w:r>
        <w:rPr>
          <w:rFonts w:hint="eastAsia" w:eastAsia="方正仿宋_GBK"/>
          <w:color w:val="000000" w:themeColor="text1"/>
          <w:sz w:val="32"/>
          <w:szCs w:val="32"/>
          <w:lang w:val="en-US"/>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队，三等奖1</w:t>
      </w:r>
      <w:r>
        <w:rPr>
          <w:rFonts w:eastAsia="方正仿宋_GBK"/>
          <w:color w:val="000000" w:themeColor="text1"/>
          <w:sz w:val="32"/>
          <w:szCs w:val="32"/>
          <w:lang w:val="en-US"/>
          <w14:textFill>
            <w14:solidFill>
              <w14:schemeClr w14:val="tx1"/>
            </w14:solidFill>
          </w14:textFill>
        </w:rPr>
        <w:t>000</w:t>
      </w:r>
      <w:r>
        <w:rPr>
          <w:rFonts w:hint="eastAsia" w:eastAsia="方正仿宋_GBK"/>
          <w:color w:val="000000" w:themeColor="text1"/>
          <w:sz w:val="32"/>
          <w:szCs w:val="32"/>
          <w:lang w:val="en-US"/>
          <w14:textFill>
            <w14:solidFill>
              <w14:schemeClr w14:val="tx1"/>
            </w14:solidFill>
          </w14:textFill>
        </w:rPr>
        <w:t>元</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w:t>
      </w:r>
    </w:p>
    <w:p>
      <w:pPr>
        <w:pageBreakBefore w:val="0"/>
        <w:widowControl/>
        <w:numPr>
          <w:ilvl w:val="0"/>
          <w:numId w:val="7"/>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特等奖、一等奖获奖团队核心成员将优先获得本单位实习机会；</w:t>
      </w:r>
    </w:p>
    <w:p>
      <w:pPr>
        <w:pageBreakBefore w:val="0"/>
        <w:widowControl/>
        <w:numPr>
          <w:ilvl w:val="0"/>
          <w:numId w:val="7"/>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获奖团队均有机会获得由本单位提供的应用场景参观、实践调研、产学研合作机会；</w:t>
      </w:r>
    </w:p>
    <w:p>
      <w:pPr>
        <w:pageBreakBefore w:val="0"/>
        <w:widowControl/>
        <w:numPr>
          <w:ilvl w:val="0"/>
          <w:numId w:val="7"/>
        </w:numPr>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如本单位判定研究成果可直接支撑公司相关工作，根据参赛团队意愿，可与本单位签订成果转让协议，成果转让金额由本单位和参赛团队协商确定，成果转让后，参赛团队研究成果归本单位所有，参赛团队不能将转让后的成果用于其他商业活动。</w:t>
      </w:r>
    </w:p>
    <w:p>
      <w:pPr>
        <w:pStyle w:val="4"/>
        <w:pageBreakBefore w:val="0"/>
        <w:widowControl/>
        <w:numPr>
          <w:ilvl w:val="0"/>
          <w:numId w:val="6"/>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赛事结束后，赛事专班工作人员会与获奖团队取得联系，填写奖金发放登记表。待所有获奖团队提供银行卡等详细信息后一个季度内，统一通过中国光华科技基金会将奖金一次性发放至获奖团队提供的指定银行卡中。</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赛事</w:t>
      </w:r>
      <w:r>
        <w:rPr>
          <w:rFonts w:ascii="Times New Roman" w:hAnsi="Times New Roman" w:eastAsia="方正黑体_GBK"/>
          <w:color w:val="000000" w:themeColor="text1"/>
          <w:lang w:val="en-US"/>
          <w14:textFill>
            <w14:solidFill>
              <w14:schemeClr w14:val="tx1"/>
            </w14:solidFill>
          </w14:textFill>
        </w:rPr>
        <w:t>专班联系方式</w:t>
      </w:r>
    </w:p>
    <w:p>
      <w:pPr>
        <w:pStyle w:val="3"/>
        <w:pageBreakBefore w:val="0"/>
        <w:widowControl/>
        <w:numPr>
          <w:ilvl w:val="0"/>
          <w:numId w:val="0"/>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（一）赛事专班</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职能：大赛统筹，包括但不限于赛制制定、赛事组织、与组委会对接等，负责赛事期间组织服务及相关赛务协调联络。</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负责人</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赵</w:t>
      </w:r>
      <w:r>
        <w:rPr>
          <w:rFonts w:eastAsia="方正仿宋_GBK"/>
          <w:color w:val="000000" w:themeColor="text1"/>
          <w:sz w:val="32"/>
          <w:szCs w:val="32"/>
          <w:lang w:val="en-US"/>
          <w14:textFill>
            <w14:solidFill>
              <w14:schemeClr w14:val="tx1"/>
            </w14:solidFill>
          </w14:textFill>
        </w:rPr>
        <w:t>老师，028</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61776327</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18011574864</w:t>
      </w:r>
    </w:p>
    <w:p>
      <w:pPr>
        <w:pStyle w:val="3"/>
        <w:pageBreakBefore w:val="0"/>
        <w:widowControl/>
        <w:numPr>
          <w:ilvl w:val="0"/>
          <w:numId w:val="0"/>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（二）专家指导</w:t>
      </w:r>
      <w:r>
        <w:rPr>
          <w:rFonts w:ascii="Times New Roman" w:hAnsi="Times New Roman" w:eastAsia="方正楷体_GBK"/>
          <w:color w:val="000000" w:themeColor="text1"/>
          <w:lang w:val="en-US"/>
          <w14:textFill>
            <w14:solidFill>
              <w14:schemeClr w14:val="tx1"/>
            </w14:solidFill>
          </w14:textFill>
        </w:rPr>
        <w:t>团队</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职能：</w:t>
      </w:r>
      <w:r>
        <w:rPr>
          <w:rFonts w:eastAsia="方正仿宋_GBK"/>
          <w:color w:val="000000" w:themeColor="text1"/>
          <w:sz w:val="32"/>
          <w:szCs w:val="32"/>
          <w:lang w:val="en-US"/>
          <w14:textFill>
            <w14:solidFill>
              <w14:schemeClr w14:val="tx1"/>
            </w14:solidFill>
          </w14:textFill>
        </w:rPr>
        <w:t>负责</w:t>
      </w:r>
      <w:r>
        <w:rPr>
          <w:rFonts w:hint="eastAsia" w:eastAsia="方正仿宋_GBK"/>
          <w:color w:val="000000" w:themeColor="text1"/>
          <w:sz w:val="32"/>
          <w:szCs w:val="32"/>
          <w:lang w:val="en-US"/>
          <w14:textFill>
            <w14:solidFill>
              <w14:schemeClr w14:val="tx1"/>
            </w14:solidFill>
          </w14:textFill>
        </w:rPr>
        <w:t>赛事</w:t>
      </w:r>
      <w:r>
        <w:rPr>
          <w:rFonts w:eastAsia="方正仿宋_GBK"/>
          <w:color w:val="000000" w:themeColor="text1"/>
          <w:sz w:val="32"/>
          <w:szCs w:val="32"/>
          <w:lang w:val="en-US"/>
          <w14:textFill>
            <w14:solidFill>
              <w14:schemeClr w14:val="tx1"/>
            </w14:solidFill>
          </w14:textFill>
        </w:rPr>
        <w:t>进行期间技术指导</w:t>
      </w:r>
      <w:r>
        <w:rPr>
          <w:rFonts w:hint="eastAsia" w:eastAsia="方正仿宋_GBK"/>
          <w:color w:val="000000" w:themeColor="text1"/>
          <w:sz w:val="32"/>
          <w:szCs w:val="32"/>
          <w:lang w:val="en-US"/>
          <w14:textFill>
            <w14:solidFill>
              <w14:schemeClr w14:val="tx1"/>
            </w14:solidFill>
          </w14:textFill>
        </w:rPr>
        <w:t>支撑</w:t>
      </w:r>
      <w:r>
        <w:rPr>
          <w:rFonts w:eastAsia="方正仿宋_GBK"/>
          <w:color w:val="000000" w:themeColor="text1"/>
          <w:sz w:val="32"/>
          <w:szCs w:val="32"/>
          <w:lang w:val="en-US"/>
          <w14:textFill>
            <w14:solidFill>
              <w14:schemeClr w14:val="tx1"/>
            </w14:solidFill>
          </w14:textFill>
        </w:rPr>
        <w:t>。</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赵</w:t>
      </w:r>
      <w:r>
        <w:rPr>
          <w:rFonts w:eastAsia="方正仿宋_GBK"/>
          <w:color w:val="000000" w:themeColor="text1"/>
          <w:sz w:val="32"/>
          <w:szCs w:val="32"/>
          <w:lang w:val="en-US"/>
          <w14:textFill>
            <w14:solidFill>
              <w14:schemeClr w14:val="tx1"/>
            </w14:solidFill>
          </w14:textFill>
        </w:rPr>
        <w:t>老师，</w:t>
      </w:r>
      <w:r>
        <w:rPr>
          <w:rFonts w:hint="eastAsia" w:eastAsia="方正仿宋_GBK"/>
          <w:color w:val="000000" w:themeColor="text1"/>
          <w:sz w:val="32"/>
          <w:szCs w:val="32"/>
          <w:lang w:val="en-US"/>
          <w14:textFill>
            <w14:solidFill>
              <w14:schemeClr w14:val="tx1"/>
            </w14:solidFill>
          </w14:textFill>
        </w:rPr>
        <w:t>0</w:t>
      </w:r>
      <w:r>
        <w:rPr>
          <w:rFonts w:eastAsia="方正仿宋_GBK"/>
          <w:color w:val="000000" w:themeColor="text1"/>
          <w:sz w:val="32"/>
          <w:szCs w:val="32"/>
          <w:lang w:val="en-US"/>
          <w14:textFill>
            <w14:solidFill>
              <w14:schemeClr w14:val="tx1"/>
            </w14:solidFill>
          </w14:textFill>
        </w:rPr>
        <w:t>28-61776324/13219992770</w:t>
      </w:r>
    </w:p>
    <w:p>
      <w:pPr>
        <w:pStyle w:val="3"/>
        <w:pageBreakBefore w:val="0"/>
        <w:widowControl/>
        <w:numPr>
          <w:ilvl w:val="0"/>
          <w:numId w:val="0"/>
        </w:numPr>
        <w:kinsoku/>
        <w:wordWrap/>
        <w:overflowPunct/>
        <w:topLinePunct w:val="0"/>
        <w:autoSpaceDE/>
        <w:autoSpaceDN/>
        <w:bidi w:val="0"/>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（三）</w:t>
      </w:r>
      <w:r>
        <w:rPr>
          <w:rFonts w:ascii="Times New Roman" w:hAnsi="Times New Roman" w:eastAsia="方正楷体_GBK"/>
          <w:color w:val="000000" w:themeColor="text1"/>
          <w:lang w:val="en-US"/>
          <w14:textFill>
            <w14:solidFill>
              <w14:schemeClr w14:val="tx1"/>
            </w14:solidFill>
          </w14:textFill>
        </w:rPr>
        <w:t>联系时间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赛事</w:t>
      </w:r>
      <w:r>
        <w:rPr>
          <w:rFonts w:eastAsia="方正仿宋_GBK"/>
          <w:color w:val="000000" w:themeColor="text1"/>
          <w:sz w:val="32"/>
          <w:szCs w:val="32"/>
          <w:lang w:val="en-US"/>
          <w14:textFill>
            <w14:solidFill>
              <w14:schemeClr w14:val="tx1"/>
            </w14:solidFill>
          </w14:textFill>
        </w:rPr>
        <w:t>进行期间工作日（8:30-11:30，14:00-17:30）</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bookmarkStart w:id="0" w:name="_GoBack"/>
      <w:bookmarkEnd w:id="0"/>
    </w:p>
    <w:p>
      <w:pPr>
        <w:spacing w:line="560" w:lineRule="exact"/>
        <w:jc w:val="right"/>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中航（成都）无人机系统股份有限公司</w:t>
      </w:r>
    </w:p>
    <w:p>
      <w:pPr>
        <w:wordWrap w:val="0"/>
        <w:spacing w:line="560" w:lineRule="exact"/>
        <w:jc w:val="right"/>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四川省无人机产业创新中心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 xml:space="preserve"> </w:t>
      </w:r>
      <w:r>
        <w:rPr>
          <w:rFonts w:eastAsia="方正仿宋_GBK"/>
          <w:color w:val="000000" w:themeColor="text1"/>
          <w:sz w:val="32"/>
          <w:szCs w:val="32"/>
          <w:lang w:val="en-US"/>
          <w14:textFill>
            <w14:solidFill>
              <w14:schemeClr w14:val="tx1"/>
            </w14:solidFill>
          </w14:textFill>
        </w:rPr>
        <w:t xml:space="preserve">  </w:t>
      </w:r>
    </w:p>
    <w:p>
      <w:pPr>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br w:type="page"/>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sectPr>
          <w:footerReference r:id="rId3" w:type="default"/>
          <w:type w:val="continuous"/>
          <w:pgSz w:w="11906" w:h="16838"/>
          <w:pgMar w:top="1985" w:right="1588" w:bottom="1985" w:left="1588" w:header="851" w:footer="992" w:gutter="0"/>
          <w:cols w:space="425" w:num="1"/>
          <w:docGrid w:type="linesAndChar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w:t>
      </w:r>
      <w:r>
        <w:rPr>
          <w:rFonts w:hint="eastAsia" w:ascii="Times New Roman" w:hAnsi="Times New Roman" w:eastAsia="方正黑体_GBK"/>
          <w:color w:val="000000" w:themeColor="text1"/>
          <w:lang w:val="en-US"/>
          <w14:textFill>
            <w14:solidFill>
              <w14:schemeClr w14:val="tx1"/>
            </w14:solidFill>
          </w14:textFill>
        </w:rPr>
        <w:t>件1</w:t>
      </w:r>
    </w:p>
    <w:p>
      <w:pPr>
        <w:pStyle w:val="3"/>
        <w:numPr>
          <w:ilvl w:val="255"/>
          <w:numId w:val="0"/>
        </w:numPr>
        <w:jc w:val="center"/>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选题申报单位简介</w:t>
      </w:r>
    </w:p>
    <w:p>
      <w:pPr>
        <w:spacing w:line="50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中航（成都）无人机系统股份有限公司</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四川省无人机产业创新中心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（以下简称中航无人机或公司）成立于</w:t>
      </w:r>
      <w:r>
        <w:rPr>
          <w:rFonts w:eastAsia="方正仿宋_GBK"/>
          <w:color w:val="000000" w:themeColor="text1"/>
          <w:sz w:val="32"/>
          <w:szCs w:val="32"/>
          <w:lang w:val="en-US"/>
          <w14:textFill>
            <w14:solidFill>
              <w14:schemeClr w14:val="tx1"/>
            </w14:solidFill>
          </w14:textFill>
        </w:rPr>
        <w:t>2007</w:t>
      </w:r>
      <w:r>
        <w:rPr>
          <w:rFonts w:hint="eastAsia" w:eastAsia="方正仿宋_GBK"/>
          <w:color w:val="000000" w:themeColor="text1"/>
          <w:sz w:val="32"/>
          <w:szCs w:val="32"/>
          <w:lang w:val="en-US"/>
          <w14:textFill>
            <w14:solidFill>
              <w14:schemeClr w14:val="tx1"/>
            </w14:solidFill>
          </w14:textFill>
        </w:rPr>
        <w:t>年，并于</w:t>
      </w:r>
      <w:r>
        <w:rPr>
          <w:rFonts w:eastAsia="方正仿宋_GBK"/>
          <w:color w:val="000000" w:themeColor="text1"/>
          <w:sz w:val="32"/>
          <w:szCs w:val="32"/>
          <w:lang w:val="en-US"/>
          <w14:textFill>
            <w14:solidFill>
              <w14:schemeClr w14:val="tx1"/>
            </w14:solidFill>
          </w14:textFill>
        </w:rPr>
        <w:t>2022</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6</w:t>
      </w:r>
      <w:r>
        <w:rPr>
          <w:rFonts w:hint="eastAsia" w:eastAsia="方正仿宋_GBK"/>
          <w:color w:val="000000" w:themeColor="text1"/>
          <w:sz w:val="32"/>
          <w:szCs w:val="32"/>
          <w:lang w:val="en-US"/>
          <w14:textFill>
            <w14:solidFill>
              <w14:schemeClr w14:val="tx1"/>
            </w14:solidFill>
          </w14:textFill>
        </w:rPr>
        <w:t>月</w:t>
      </w:r>
      <w:r>
        <w:rPr>
          <w:rFonts w:eastAsia="方正仿宋_GBK"/>
          <w:color w:val="000000" w:themeColor="text1"/>
          <w:sz w:val="32"/>
          <w:szCs w:val="32"/>
          <w:lang w:val="en-US"/>
          <w14:textFill>
            <w14:solidFill>
              <w14:schemeClr w14:val="tx1"/>
            </w14:solidFill>
          </w14:textFill>
        </w:rPr>
        <w:t>29</w:t>
      </w:r>
      <w:r>
        <w:rPr>
          <w:rFonts w:hint="eastAsia" w:eastAsia="方正仿宋_GBK"/>
          <w:color w:val="000000" w:themeColor="text1"/>
          <w:sz w:val="32"/>
          <w:szCs w:val="32"/>
          <w:lang w:val="en-US"/>
          <w14:textFill>
            <w14:solidFill>
              <w14:schemeClr w14:val="tx1"/>
            </w14:solidFill>
          </w14:textFill>
        </w:rPr>
        <w:t>日首次公开发行股票在上海证券交易所科创板上市。公司员工</w:t>
      </w:r>
      <w:r>
        <w:rPr>
          <w:rFonts w:eastAsia="方正仿宋_GBK"/>
          <w:color w:val="000000" w:themeColor="text1"/>
          <w:sz w:val="32"/>
          <w:szCs w:val="32"/>
          <w:lang w:val="en-US"/>
          <w14:textFill>
            <w14:solidFill>
              <w14:schemeClr w14:val="tx1"/>
            </w14:solidFill>
          </w14:textFill>
        </w:rPr>
        <w:t>500</w:t>
      </w:r>
      <w:r>
        <w:rPr>
          <w:rFonts w:hint="eastAsia" w:eastAsia="方正仿宋_GBK"/>
          <w:color w:val="000000" w:themeColor="text1"/>
          <w:sz w:val="32"/>
          <w:szCs w:val="32"/>
          <w:lang w:val="en-US"/>
          <w14:textFill>
            <w14:solidFill>
              <w14:schemeClr w14:val="tx1"/>
            </w14:solidFill>
          </w14:textFill>
        </w:rPr>
        <w:t>余人，主要从事无人机系统的设计研发、生产制造、销售和服务。</w:t>
      </w:r>
    </w:p>
    <w:p>
      <w:pPr>
        <w:spacing w:line="50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公司以</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航空报国、航空强国</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为使命，以</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服务国家安全、服务一带一路、服务民生福祉、服务科技创新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为宗旨，以</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成为国内领先、世界一流的无人机专业化公司</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为愿景，以</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提升自主创新力、产品竞争力、产业链控制力和行业引领力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为目标，不断深化改革，创新发展模式，成为航空工业集团无人机产业化发展的核心平台。公司近年来入选国资委创建世界一流专业领军示范企业名单，获批四川省无人机产业创新中心和全国第七批国家级制造业单项冠军企业等荣誉。</w:t>
      </w:r>
    </w:p>
    <w:p>
      <w:pPr>
        <w:spacing w:line="50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公司聚焦主业发展，主要产品包括翼龙</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、翼龙</w:t>
      </w:r>
      <w:r>
        <w:rPr>
          <w:rFonts w:eastAsia="方正仿宋_GBK"/>
          <w:color w:val="000000" w:themeColor="text1"/>
          <w:sz w:val="32"/>
          <w:szCs w:val="32"/>
          <w:lang w:val="en-US"/>
          <w14:textFill>
            <w14:solidFill>
              <w14:schemeClr w14:val="tx1"/>
            </w14:solidFill>
          </w14:textFill>
        </w:rPr>
        <w:t>-1D</w:t>
      </w:r>
      <w:r>
        <w:rPr>
          <w:rFonts w:hint="eastAsia" w:eastAsia="方正仿宋_GBK"/>
          <w:color w:val="000000" w:themeColor="text1"/>
          <w:sz w:val="32"/>
          <w:szCs w:val="32"/>
          <w:lang w:val="en-US"/>
          <w14:textFill>
            <w14:solidFill>
              <w14:schemeClr w14:val="tx1"/>
            </w14:solidFill>
          </w14:textFill>
        </w:rPr>
        <w:t>、翼龙</w:t>
      </w:r>
      <w:r>
        <w:rPr>
          <w:rFonts w:eastAsia="方正仿宋_GBK"/>
          <w:color w:val="000000" w:themeColor="text1"/>
          <w:sz w:val="32"/>
          <w:szCs w:val="32"/>
          <w:lang w:val="en-US"/>
          <w14:textFill>
            <w14:solidFill>
              <w14:schemeClr w14:val="tx1"/>
            </w14:solidFill>
          </w14:textFill>
        </w:rPr>
        <w:t>-1E</w:t>
      </w:r>
      <w:r>
        <w:rPr>
          <w:rFonts w:hint="eastAsia" w:eastAsia="方正仿宋_GBK"/>
          <w:color w:val="000000" w:themeColor="text1"/>
          <w:sz w:val="32"/>
          <w:szCs w:val="32"/>
          <w:lang w:val="en-US"/>
          <w14:textFill>
            <w14:solidFill>
              <w14:schemeClr w14:val="tx1"/>
            </w14:solidFill>
          </w14:textFill>
        </w:rPr>
        <w:t>、翼龙</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、翼龙</w:t>
      </w:r>
      <w:r>
        <w:rPr>
          <w:rFonts w:eastAsia="方正仿宋_GBK"/>
          <w:color w:val="000000" w:themeColor="text1"/>
          <w:sz w:val="32"/>
          <w:szCs w:val="32"/>
          <w:lang w:val="en-US"/>
          <w14:textFill>
            <w14:solidFill>
              <w14:schemeClr w14:val="tx1"/>
            </w14:solidFill>
          </w14:textFill>
        </w:rPr>
        <w:t>-2D</w:t>
      </w:r>
      <w:r>
        <w:rPr>
          <w:rFonts w:hint="eastAsia" w:eastAsia="方正仿宋_GBK"/>
          <w:color w:val="000000" w:themeColor="text1"/>
          <w:sz w:val="32"/>
          <w:szCs w:val="32"/>
          <w:lang w:val="en-US"/>
          <w14:textFill>
            <w14:solidFill>
              <w14:schemeClr w14:val="tx1"/>
            </w14:solidFill>
          </w14:textFill>
        </w:rPr>
        <w:t>、翼龙</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等翼龙系列无人机系统，翼龙系列无人机系统已成为</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中国制造</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的一张名片，产品及其相关技术获得了第五届中国工业大奖表彰奖、国防科技进步奖。</w:t>
      </w:r>
    </w:p>
    <w:p>
      <w:pPr>
        <w:spacing w:line="50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坚持技术领先，掌握了覆盖公司设计研发、生产制造和服务等业务环节的关键核心技术，技术实力达到国际先进水平。公司具备突出的科技创新能力及科技成果转化能力，通过成果转化成功应用于军民用领域多种应用场景。公司面向国家重大需求，创新大应急、大气象、大安防领域应用的新手段和新方法，先后执行了</w:t>
      </w:r>
      <w:r>
        <w:rPr>
          <w:rFonts w:eastAsia="方正仿宋_GBK"/>
          <w:color w:val="000000" w:themeColor="text1"/>
          <w:sz w:val="32"/>
          <w:szCs w:val="32"/>
          <w:lang w:val="en-US"/>
          <w14:textFill>
            <w14:solidFill>
              <w14:schemeClr w14:val="tx1"/>
            </w14:solidFill>
          </w14:textFill>
        </w:rPr>
        <w:t>2021</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7</w:t>
      </w:r>
      <w:r>
        <w:rPr>
          <w:rFonts w:hint="eastAsia" w:eastAsia="方正仿宋_GBK"/>
          <w:color w:val="000000" w:themeColor="text1"/>
          <w:sz w:val="32"/>
          <w:szCs w:val="32"/>
          <w:lang w:val="en-US"/>
          <w14:textFill>
            <w14:solidFill>
              <w14:schemeClr w14:val="tx1"/>
            </w14:solidFill>
          </w14:textFill>
        </w:rPr>
        <w:t>月河南暴雨、</w:t>
      </w:r>
      <w:r>
        <w:rPr>
          <w:rFonts w:eastAsia="方正仿宋_GBK"/>
          <w:color w:val="000000" w:themeColor="text1"/>
          <w:sz w:val="32"/>
          <w:szCs w:val="32"/>
          <w:lang w:val="en-US"/>
          <w14:textFill>
            <w14:solidFill>
              <w14:schemeClr w14:val="tx1"/>
            </w14:solidFill>
          </w14:textFill>
        </w:rPr>
        <w:t>2022</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月泸定地震应急救援任务，</w:t>
      </w:r>
      <w:r>
        <w:rPr>
          <w:rFonts w:eastAsia="方正仿宋_GBK"/>
          <w:color w:val="000000" w:themeColor="text1"/>
          <w:sz w:val="32"/>
          <w:szCs w:val="32"/>
          <w:lang w:val="en-US"/>
          <w14:textFill>
            <w14:solidFill>
              <w14:schemeClr w14:val="tx1"/>
            </w14:solidFill>
          </w14:textFill>
        </w:rPr>
        <w:t>2023</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月大运会开幕式气象保障等任务。</w:t>
      </w:r>
    </w:p>
    <w:sectPr>
      <w:pgSz w:w="11906" w:h="16838"/>
      <w:pgMar w:top="1985" w:right="1588"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27843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17F252E6"/>
    <w:multiLevelType w:val="multilevel"/>
    <w:tmpl w:val="17F252E6"/>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34597423"/>
    <w:multiLevelType w:val="multilevel"/>
    <w:tmpl w:val="34597423"/>
    <w:lvl w:ilvl="0" w:tentative="0">
      <w:start w:val="1"/>
      <w:numFmt w:val="decimal"/>
      <w:lvlText w:val="（%1）"/>
      <w:lvlJc w:val="left"/>
      <w:pPr>
        <w:ind w:left="1080" w:hanging="440"/>
      </w:pPr>
      <w:rPr>
        <w:rFonts w:hint="default" w:ascii="Times New Roman" w:hAnsi="Times New Roman" w:cs="Times New Roman"/>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44AE0B81"/>
    <w:multiLevelType w:val="multilevel"/>
    <w:tmpl w:val="44AE0B81"/>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1"/>
  </w:num>
  <w:num w:numId="2">
    <w:abstractNumId w:val="5"/>
  </w:num>
  <w:num w:numId="3">
    <w:abstractNumId w:val="3"/>
  </w:num>
  <w:num w:numId="4">
    <w:abstractNumId w:val="2"/>
  </w:num>
  <w:num w:numId="5">
    <w:abstractNumId w:val="4"/>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95001"/>
    <w:rsid w:val="000A6775"/>
    <w:rsid w:val="000D57EF"/>
    <w:rsid w:val="0010211D"/>
    <w:rsid w:val="0011069F"/>
    <w:rsid w:val="00111E5D"/>
    <w:rsid w:val="00120156"/>
    <w:rsid w:val="001367A9"/>
    <w:rsid w:val="00143054"/>
    <w:rsid w:val="00146DB3"/>
    <w:rsid w:val="001579F2"/>
    <w:rsid w:val="00164C26"/>
    <w:rsid w:val="0016564C"/>
    <w:rsid w:val="00177608"/>
    <w:rsid w:val="00186ACE"/>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1239"/>
    <w:rsid w:val="002E7BFD"/>
    <w:rsid w:val="002F7D9C"/>
    <w:rsid w:val="00341051"/>
    <w:rsid w:val="00351403"/>
    <w:rsid w:val="00354FAF"/>
    <w:rsid w:val="00363E2D"/>
    <w:rsid w:val="00364FC6"/>
    <w:rsid w:val="00371816"/>
    <w:rsid w:val="00392185"/>
    <w:rsid w:val="0039481F"/>
    <w:rsid w:val="003B6C68"/>
    <w:rsid w:val="003B786C"/>
    <w:rsid w:val="003E007F"/>
    <w:rsid w:val="003E2852"/>
    <w:rsid w:val="00400B52"/>
    <w:rsid w:val="00403615"/>
    <w:rsid w:val="004038FC"/>
    <w:rsid w:val="00405B32"/>
    <w:rsid w:val="00407F26"/>
    <w:rsid w:val="0041464C"/>
    <w:rsid w:val="0044592C"/>
    <w:rsid w:val="0044694F"/>
    <w:rsid w:val="00462A59"/>
    <w:rsid w:val="00463782"/>
    <w:rsid w:val="00471974"/>
    <w:rsid w:val="00476A7D"/>
    <w:rsid w:val="00483410"/>
    <w:rsid w:val="004876C3"/>
    <w:rsid w:val="00494F44"/>
    <w:rsid w:val="00496D3E"/>
    <w:rsid w:val="004A0A91"/>
    <w:rsid w:val="004B00B4"/>
    <w:rsid w:val="004B01E5"/>
    <w:rsid w:val="004B6FF1"/>
    <w:rsid w:val="004D0FC5"/>
    <w:rsid w:val="004E22CE"/>
    <w:rsid w:val="004F30AF"/>
    <w:rsid w:val="004F3DC9"/>
    <w:rsid w:val="00511A8B"/>
    <w:rsid w:val="00517736"/>
    <w:rsid w:val="00532B4E"/>
    <w:rsid w:val="005333BA"/>
    <w:rsid w:val="00537F15"/>
    <w:rsid w:val="00553DCC"/>
    <w:rsid w:val="00554C5C"/>
    <w:rsid w:val="005753FB"/>
    <w:rsid w:val="00577641"/>
    <w:rsid w:val="00580524"/>
    <w:rsid w:val="00585CAC"/>
    <w:rsid w:val="005944CA"/>
    <w:rsid w:val="005A1799"/>
    <w:rsid w:val="005A4226"/>
    <w:rsid w:val="005A5BBF"/>
    <w:rsid w:val="005B4037"/>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B087C"/>
    <w:rsid w:val="006C3959"/>
    <w:rsid w:val="006C732F"/>
    <w:rsid w:val="006E6DDA"/>
    <w:rsid w:val="00715549"/>
    <w:rsid w:val="007216F0"/>
    <w:rsid w:val="0073249A"/>
    <w:rsid w:val="0074535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1547"/>
    <w:rsid w:val="008F2FB1"/>
    <w:rsid w:val="00912ADC"/>
    <w:rsid w:val="00917F07"/>
    <w:rsid w:val="00923192"/>
    <w:rsid w:val="00931DCA"/>
    <w:rsid w:val="0093518D"/>
    <w:rsid w:val="00937CB6"/>
    <w:rsid w:val="00953BA4"/>
    <w:rsid w:val="00954857"/>
    <w:rsid w:val="00962495"/>
    <w:rsid w:val="009632E8"/>
    <w:rsid w:val="00963FEF"/>
    <w:rsid w:val="00966187"/>
    <w:rsid w:val="00987542"/>
    <w:rsid w:val="00995541"/>
    <w:rsid w:val="00996802"/>
    <w:rsid w:val="009A5F81"/>
    <w:rsid w:val="009E3A06"/>
    <w:rsid w:val="00A0235C"/>
    <w:rsid w:val="00A20E01"/>
    <w:rsid w:val="00A22759"/>
    <w:rsid w:val="00A24D47"/>
    <w:rsid w:val="00A30D68"/>
    <w:rsid w:val="00A31A98"/>
    <w:rsid w:val="00A34E50"/>
    <w:rsid w:val="00A4232F"/>
    <w:rsid w:val="00A43480"/>
    <w:rsid w:val="00A460CE"/>
    <w:rsid w:val="00A503EF"/>
    <w:rsid w:val="00AA40B8"/>
    <w:rsid w:val="00AA7BD8"/>
    <w:rsid w:val="00AB1BF4"/>
    <w:rsid w:val="00AC332D"/>
    <w:rsid w:val="00AD025A"/>
    <w:rsid w:val="00AD24CF"/>
    <w:rsid w:val="00AD6CFA"/>
    <w:rsid w:val="00AE66B7"/>
    <w:rsid w:val="00B0258C"/>
    <w:rsid w:val="00B057EF"/>
    <w:rsid w:val="00B23E63"/>
    <w:rsid w:val="00B32E7F"/>
    <w:rsid w:val="00B40CAF"/>
    <w:rsid w:val="00B52CCC"/>
    <w:rsid w:val="00B70A95"/>
    <w:rsid w:val="00B80EC7"/>
    <w:rsid w:val="00BA70BA"/>
    <w:rsid w:val="00BC1B59"/>
    <w:rsid w:val="00BE634B"/>
    <w:rsid w:val="00BF4E2D"/>
    <w:rsid w:val="00C1224C"/>
    <w:rsid w:val="00C217F1"/>
    <w:rsid w:val="00C21E5C"/>
    <w:rsid w:val="00C24C93"/>
    <w:rsid w:val="00C5035C"/>
    <w:rsid w:val="00C60328"/>
    <w:rsid w:val="00C678B8"/>
    <w:rsid w:val="00C81301"/>
    <w:rsid w:val="00C82B11"/>
    <w:rsid w:val="00C90F03"/>
    <w:rsid w:val="00C97BA0"/>
    <w:rsid w:val="00CB5FAC"/>
    <w:rsid w:val="00D05DE3"/>
    <w:rsid w:val="00D474E2"/>
    <w:rsid w:val="00D531BB"/>
    <w:rsid w:val="00D55D40"/>
    <w:rsid w:val="00D64A7B"/>
    <w:rsid w:val="00D71164"/>
    <w:rsid w:val="00D74252"/>
    <w:rsid w:val="00D755E0"/>
    <w:rsid w:val="00D8092B"/>
    <w:rsid w:val="00D826F5"/>
    <w:rsid w:val="00D86E34"/>
    <w:rsid w:val="00D905C1"/>
    <w:rsid w:val="00DA2624"/>
    <w:rsid w:val="00DA4A6A"/>
    <w:rsid w:val="00DA6517"/>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07B7"/>
    <w:rsid w:val="00E65FC6"/>
    <w:rsid w:val="00E72C07"/>
    <w:rsid w:val="00E909FD"/>
    <w:rsid w:val="00EA0B44"/>
    <w:rsid w:val="00EA697C"/>
    <w:rsid w:val="00EB1E9B"/>
    <w:rsid w:val="00EB2BDB"/>
    <w:rsid w:val="00EB4B20"/>
    <w:rsid w:val="00ED6E87"/>
    <w:rsid w:val="00EF3C50"/>
    <w:rsid w:val="00F1317D"/>
    <w:rsid w:val="00F256C4"/>
    <w:rsid w:val="00F26931"/>
    <w:rsid w:val="00F405B3"/>
    <w:rsid w:val="00F57CAE"/>
    <w:rsid w:val="00F70F5B"/>
    <w:rsid w:val="00F712AD"/>
    <w:rsid w:val="00F74A1C"/>
    <w:rsid w:val="00F75202"/>
    <w:rsid w:val="00F851A6"/>
    <w:rsid w:val="00F910DA"/>
    <w:rsid w:val="00FA1D99"/>
    <w:rsid w:val="00FC735F"/>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1FC32D7"/>
    <w:rsid w:val="120851FE"/>
    <w:rsid w:val="12415B32"/>
    <w:rsid w:val="12604308"/>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C437D1"/>
    <w:rsid w:val="3BC82C7B"/>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8F60DA9"/>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37CDC"/>
    <w:rsid w:val="603F5402"/>
    <w:rsid w:val="60603B12"/>
    <w:rsid w:val="60B0413F"/>
    <w:rsid w:val="60D818B2"/>
    <w:rsid w:val="614C422E"/>
    <w:rsid w:val="615A0A76"/>
    <w:rsid w:val="619135C2"/>
    <w:rsid w:val="621C7880"/>
    <w:rsid w:val="628A4E55"/>
    <w:rsid w:val="628E3E6F"/>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301B3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19"/>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660</Words>
  <Characters>3768</Characters>
  <Lines>31</Lines>
  <Paragraphs>8</Paragraphs>
  <TotalTime>0</TotalTime>
  <ScaleCrop>false</ScaleCrop>
  <LinksUpToDate>false</LinksUpToDate>
  <CharactersWithSpaces>4420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2024-03-31T01:31:00Z</dcterms:created>
  <dc:creator>张 斌</dc:creator>
  <cp:lastModifiedBy>朱赫</cp:lastModifiedBy>
  <cp:lastPrinted>2023-02-10T11:47:00Z</cp:lastPrinted>
  <dcterms:modified xsi:type="dcterms:W3CDTF">2024-04-17T00:43:52Z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